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6C" w:rsidRPr="00A53687" w:rsidRDefault="00A53687" w:rsidP="00A5368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53687">
        <w:rPr>
          <w:b/>
          <w:sz w:val="36"/>
          <w:szCs w:val="36"/>
        </w:rPr>
        <w:t>University of Queensland Guide for Leading Change</w:t>
      </w:r>
    </w:p>
    <w:p w:rsidR="00A53687" w:rsidRDefault="00A53687" w:rsidP="00A536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Stakeholder Analysis &amp; Communication</w:t>
      </w:r>
      <w:r w:rsidRPr="00A53687">
        <w:rPr>
          <w:b/>
          <w:sz w:val="36"/>
          <w:szCs w:val="36"/>
        </w:rPr>
        <w:t xml:space="preserve"> Plan</w:t>
      </w:r>
    </w:p>
    <w:p w:rsidR="00A53687" w:rsidRDefault="00A53687" w:rsidP="00A53687">
      <w:pPr>
        <w:jc w:val="center"/>
      </w:pPr>
      <w:r>
        <w:t>A supporting resource for Step 4: Communicating the Vision and Strategy</w:t>
      </w:r>
    </w:p>
    <w:p w:rsidR="00A53687" w:rsidRDefault="00A53687" w:rsidP="00A53687"/>
    <w:p w:rsidR="00A53687" w:rsidRDefault="00A53687" w:rsidP="00A53687">
      <w:r>
        <w:t>Effective communication is one of the most critical aspects of any change initiative. This resource will help you to address key questions around your communication effort:</w:t>
      </w:r>
    </w:p>
    <w:p w:rsidR="00A53687" w:rsidRPr="0037140D" w:rsidRDefault="00A53687" w:rsidP="00A53687">
      <w:pPr>
        <w:spacing w:after="0"/>
        <w:rPr>
          <w:b/>
          <w:sz w:val="28"/>
          <w:szCs w:val="28"/>
        </w:rPr>
      </w:pPr>
      <w:r w:rsidRPr="0037140D">
        <w:rPr>
          <w:b/>
          <w:sz w:val="28"/>
          <w:szCs w:val="28"/>
        </w:rPr>
        <w:t>Key Questions</w:t>
      </w:r>
    </w:p>
    <w:p w:rsidR="00A53687" w:rsidRDefault="00A53687" w:rsidP="00A53687">
      <w:pPr>
        <w:spacing w:after="0"/>
        <w:ind w:left="720"/>
      </w:pPr>
      <w:r>
        <w:t xml:space="preserve">Who are the people who need to know about your change? </w:t>
      </w:r>
    </w:p>
    <w:p w:rsidR="00A53687" w:rsidRDefault="00A53687" w:rsidP="00A53687">
      <w:pPr>
        <w:spacing w:after="0"/>
        <w:ind w:left="720"/>
      </w:pPr>
      <w:r>
        <w:t xml:space="preserve">What are the likely concerns for each group? </w:t>
      </w:r>
    </w:p>
    <w:p w:rsidR="00A53687" w:rsidRDefault="00A53687" w:rsidP="00A53687">
      <w:pPr>
        <w:spacing w:after="0"/>
        <w:ind w:left="720"/>
      </w:pPr>
      <w:r>
        <w:t xml:space="preserve">How are you going to ensure they understand it? </w:t>
      </w:r>
    </w:p>
    <w:p w:rsidR="00A53687" w:rsidRDefault="00A53687" w:rsidP="00A53687">
      <w:pPr>
        <w:spacing w:after="0"/>
        <w:ind w:left="720"/>
      </w:pPr>
      <w:r>
        <w:t xml:space="preserve">What are the key points you need each group of people to know/understand? </w:t>
      </w:r>
    </w:p>
    <w:p w:rsidR="00A53687" w:rsidRDefault="00A53687" w:rsidP="00A53687">
      <w:pPr>
        <w:spacing w:after="0"/>
        <w:ind w:left="720"/>
      </w:pPr>
      <w:r>
        <w:t xml:space="preserve">How will you respond to them, to ensure you build a critical mass </w:t>
      </w:r>
      <w:proofErr w:type="gramStart"/>
      <w:r>
        <w:t>who</w:t>
      </w:r>
      <w:proofErr w:type="gramEnd"/>
      <w:r>
        <w:t xml:space="preserve"> support your change? </w:t>
      </w:r>
    </w:p>
    <w:p w:rsidR="00A53687" w:rsidRDefault="00A53687" w:rsidP="00A53687">
      <w:pPr>
        <w:spacing w:after="0"/>
      </w:pPr>
    </w:p>
    <w:p w:rsidR="00A53687" w:rsidRPr="0037140D" w:rsidRDefault="00A53687" w:rsidP="00A53687">
      <w:pPr>
        <w:rPr>
          <w:b/>
          <w:sz w:val="28"/>
          <w:szCs w:val="28"/>
        </w:rPr>
      </w:pPr>
      <w:r w:rsidRPr="0037140D">
        <w:rPr>
          <w:b/>
          <w:sz w:val="28"/>
          <w:szCs w:val="28"/>
        </w:rPr>
        <w:t>Stakeholder Analysis</w:t>
      </w:r>
    </w:p>
    <w:p w:rsidR="00A53687" w:rsidRDefault="00A53687" w:rsidP="00A53687">
      <w:r>
        <w:t>A Stakeholder Analysis is a useful way to identify the people who need to know about the change and their likely concerns.</w:t>
      </w:r>
      <w:r w:rsidR="00327169">
        <w:t xml:space="preserve"> The following is a brief guide to developing a Stakeholder Analysis, for a more detailed </w:t>
      </w:r>
      <w:proofErr w:type="gramStart"/>
      <w:r w:rsidR="00327169">
        <w:t>explanation,</w:t>
      </w:r>
      <w:proofErr w:type="gramEnd"/>
      <w:r w:rsidR="00327169">
        <w:t xml:space="preserve"> review the resources in the reference section.</w:t>
      </w:r>
    </w:p>
    <w:p w:rsidR="00327169" w:rsidRPr="00824E40" w:rsidRDefault="00327169" w:rsidP="0037140D">
      <w:pPr>
        <w:spacing w:after="0"/>
        <w:ind w:left="720"/>
        <w:rPr>
          <w:b/>
        </w:rPr>
      </w:pPr>
      <w:r w:rsidRPr="00824E40">
        <w:rPr>
          <w:b/>
        </w:rPr>
        <w:t>Step 1: Identify your Stakeholders</w:t>
      </w:r>
    </w:p>
    <w:p w:rsidR="00824E40" w:rsidRDefault="00327169" w:rsidP="00824E40">
      <w:pPr>
        <w:ind w:left="720"/>
      </w:pPr>
      <w:r>
        <w:t>Use your guiding coalition to identify all those who can contribute to or are impacted by the change initiative. This can be achieved through a brainstorming activity. Cast your thoughts as widely as possible</w:t>
      </w:r>
      <w:r w:rsidR="00824E40">
        <w:t>. A stakeholder list that your guiding coalition may come up with for a change involving teaching methodology may include</w:t>
      </w:r>
      <w:r>
        <w:t>:</w:t>
      </w:r>
    </w:p>
    <w:p w:rsidR="00824E40" w:rsidRDefault="00824E40" w:rsidP="00824E40">
      <w:pPr>
        <w:ind w:left="1440"/>
      </w:pPr>
      <w:r>
        <w:t xml:space="preserve">school academic </w:t>
      </w:r>
      <w:r w:rsidR="00327169">
        <w:t>sta</w:t>
      </w:r>
      <w:r>
        <w:t xml:space="preserve">ff; school professional staff; Head of School; Executive Dean; undergraduate students; post-graduate students; TEDI; ITS; Unions; employers; community; alumni; </w:t>
      </w:r>
      <w:proofErr w:type="spellStart"/>
      <w:r>
        <w:t>etc</w:t>
      </w:r>
      <w:proofErr w:type="spellEnd"/>
    </w:p>
    <w:p w:rsidR="00327169" w:rsidRPr="00824E40" w:rsidRDefault="00327169" w:rsidP="0037140D">
      <w:pPr>
        <w:spacing w:after="0"/>
        <w:ind w:left="720"/>
        <w:rPr>
          <w:b/>
        </w:rPr>
      </w:pPr>
      <w:r w:rsidRPr="00824E40">
        <w:rPr>
          <w:b/>
        </w:rPr>
        <w:t>Step 2: Categorise your Stakeholders</w:t>
      </w:r>
    </w:p>
    <w:p w:rsidR="00A80B9D" w:rsidRDefault="00327169" w:rsidP="00824E40">
      <w:pPr>
        <w:ind w:left="720"/>
      </w:pPr>
      <w:r>
        <w:t>It can be useful to categorise your Stakeholders according to</w:t>
      </w:r>
      <w:r w:rsidR="006B4528">
        <w:t xml:space="preserve"> Influence and Attention</w:t>
      </w:r>
      <w:r w:rsidR="00A80B9D">
        <w:t>.</w:t>
      </w:r>
      <w:r w:rsidR="00824E40">
        <w:t xml:space="preserve"> What is the amount of influence that each stakeholder group has on the success of the change?</w:t>
      </w:r>
      <w:r w:rsidR="006B4528">
        <w:t xml:space="preserve"> What is the likely attention</w:t>
      </w:r>
      <w:r w:rsidR="00824E40">
        <w:t xml:space="preserve"> each stakeholder group has with regard to the change? You can then map each stakeholder group onto the Influence –</w:t>
      </w:r>
      <w:r w:rsidR="006B4528">
        <w:t xml:space="preserve"> Attention</w:t>
      </w:r>
      <w:r w:rsidR="00824E40">
        <w:t xml:space="preserve"> diagram (example below).</w:t>
      </w:r>
    </w:p>
    <w:p w:rsidR="00E40C1E" w:rsidRDefault="00E40C1E">
      <w:r>
        <w:br w:type="page"/>
      </w:r>
    </w:p>
    <w:p w:rsidR="00120171" w:rsidRDefault="00120171" w:rsidP="00A53687"/>
    <w:tbl>
      <w:tblPr>
        <w:tblStyle w:val="TableGrid"/>
        <w:tblW w:w="0" w:type="auto"/>
        <w:tblInd w:w="1404" w:type="dxa"/>
        <w:tblLook w:val="04A0" w:firstRow="1" w:lastRow="0" w:firstColumn="1" w:lastColumn="0" w:noHBand="0" w:noVBand="1"/>
      </w:tblPr>
      <w:tblGrid>
        <w:gridCol w:w="498"/>
        <w:gridCol w:w="623"/>
        <w:gridCol w:w="1856"/>
        <w:gridCol w:w="1984"/>
      </w:tblGrid>
      <w:tr w:rsidR="00A80B9D" w:rsidTr="00E40C1E">
        <w:trPr>
          <w:trHeight w:val="1553"/>
        </w:trPr>
        <w:tc>
          <w:tcPr>
            <w:tcW w:w="498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bottom"/>
          </w:tcPr>
          <w:p w:rsidR="00A80B9D" w:rsidRDefault="00A80B9D" w:rsidP="00A80B9D">
            <w:pPr>
              <w:ind w:left="113" w:right="113"/>
              <w:jc w:val="center"/>
            </w:pPr>
            <w:r>
              <w:t>Influence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</w:tcBorders>
          </w:tcPr>
          <w:p w:rsidR="00A80B9D" w:rsidRDefault="00A80B9D" w:rsidP="00A53687">
            <w:r>
              <w:t>High</w:t>
            </w:r>
          </w:p>
        </w:tc>
        <w:tc>
          <w:tcPr>
            <w:tcW w:w="1856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</w:tcPr>
          <w:p w:rsidR="00A80B9D" w:rsidRPr="00035782" w:rsidRDefault="006B4528" w:rsidP="00A5368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2812805" wp14:editId="2FE908A1">
                      <wp:simplePos x="0" y="0"/>
                      <wp:positionH relativeFrom="column">
                        <wp:posOffset>-49174</wp:posOffset>
                      </wp:positionH>
                      <wp:positionV relativeFrom="paragraph">
                        <wp:posOffset>-124473</wp:posOffset>
                      </wp:positionV>
                      <wp:extent cx="2781037" cy="2125351"/>
                      <wp:effectExtent l="0" t="0" r="635" b="825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81037" cy="2125351"/>
                                <a:chOff x="0" y="0"/>
                                <a:chExt cx="2781037" cy="2125351"/>
                              </a:xfrm>
                            </wpg:grpSpPr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6452" y="277671"/>
                                  <a:ext cx="1124585" cy="234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5782" w:rsidRPr="00035782" w:rsidRDefault="00035782">
                                    <w:pPr>
                                      <w:rPr>
                                        <w:color w:val="C00000"/>
                                        <w:sz w:val="16"/>
                                        <w:szCs w:val="16"/>
                                      </w:rPr>
                                    </w:pPr>
                                    <w:r w:rsidRPr="00035782">
                                      <w:rPr>
                                        <w:color w:val="C00000"/>
                                        <w:sz w:val="16"/>
                                        <w:szCs w:val="16"/>
                                      </w:rPr>
                                      <w:t>School Academic Staff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5028" y="1790500"/>
                                  <a:ext cx="1273458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5782" w:rsidRPr="00035782" w:rsidRDefault="00035782" w:rsidP="00035782">
                                    <w:pPr>
                                      <w:rPr>
                                        <w:color w:val="C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C00000"/>
                                        <w:sz w:val="16"/>
                                        <w:szCs w:val="16"/>
                                      </w:rPr>
                                      <w:t>School Professional</w:t>
                                    </w:r>
                                    <w:r w:rsidRPr="00035782">
                                      <w:rPr>
                                        <w:color w:val="C00000"/>
                                        <w:sz w:val="16"/>
                                        <w:szCs w:val="16"/>
                                      </w:rPr>
                                      <w:t xml:space="preserve"> Staff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6452" y="0"/>
                                  <a:ext cx="828040" cy="234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5782" w:rsidRPr="00035782" w:rsidRDefault="00035782" w:rsidP="00035782">
                                    <w:pPr>
                                      <w:rPr>
                                        <w:color w:val="C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C00000"/>
                                        <w:sz w:val="16"/>
                                        <w:szCs w:val="16"/>
                                      </w:rPr>
                                      <w:t>Head of School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874"/>
                                  <a:ext cx="947912" cy="234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5782" w:rsidRPr="00035782" w:rsidRDefault="00035782" w:rsidP="00035782">
                                    <w:pPr>
                                      <w:rPr>
                                        <w:color w:val="C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C00000"/>
                                        <w:sz w:val="16"/>
                                        <w:szCs w:val="16"/>
                                      </w:rPr>
                                      <w:t>Executive Dean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512" y="756414"/>
                                  <a:ext cx="483378" cy="234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5782" w:rsidRPr="00035782" w:rsidRDefault="00035782" w:rsidP="00035782">
                                    <w:pPr>
                                      <w:rPr>
                                        <w:color w:val="C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C00000"/>
                                        <w:sz w:val="16"/>
                                        <w:szCs w:val="16"/>
                                      </w:rPr>
                                      <w:t>Unions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891036"/>
                                  <a:ext cx="517043" cy="234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5782" w:rsidRPr="00035782" w:rsidRDefault="00035782" w:rsidP="00035782">
                                    <w:pPr>
                                      <w:rPr>
                                        <w:color w:val="C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C00000"/>
                                        <w:sz w:val="16"/>
                                        <w:szCs w:val="16"/>
                                      </w:rPr>
                                      <w:t>Alumni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12293" y="1287820"/>
                                  <a:ext cx="1301750" cy="234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5782" w:rsidRPr="00035782" w:rsidRDefault="00035782" w:rsidP="00035782">
                                    <w:pPr>
                                      <w:rPr>
                                        <w:color w:val="C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C00000"/>
                                        <w:sz w:val="16"/>
                                        <w:szCs w:val="16"/>
                                      </w:rPr>
                                      <w:t>Undergraduate Students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48984"/>
                                  <a:ext cx="1301750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5782" w:rsidRPr="00035782" w:rsidRDefault="00035782" w:rsidP="00035782">
                                    <w:pPr>
                                      <w:rPr>
                                        <w:color w:val="C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C00000"/>
                                        <w:sz w:val="16"/>
                                        <w:szCs w:val="16"/>
                                      </w:rPr>
                                      <w:t>Postgraduate Students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0944" y="833013"/>
                                  <a:ext cx="483235" cy="234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B4528" w:rsidRPr="00035782" w:rsidRDefault="006B4528" w:rsidP="006B4528">
                                    <w:pPr>
                                      <w:rPr>
                                        <w:color w:val="C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C00000"/>
                                        <w:sz w:val="16"/>
                                        <w:szCs w:val="16"/>
                                      </w:rPr>
                                      <w:t>TEDI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64419" y="756141"/>
                                  <a:ext cx="344695" cy="234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B4528" w:rsidRPr="00035782" w:rsidRDefault="006B4528" w:rsidP="006B4528">
                                    <w:pPr>
                                      <w:rPr>
                                        <w:color w:val="C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C00000"/>
                                        <w:sz w:val="16"/>
                                        <w:szCs w:val="16"/>
                                      </w:rPr>
                                      <w:t>ITS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" o:spid="_x0000_s1026" style="position:absolute;margin-left:-3.85pt;margin-top:-9.8pt;width:219pt;height:167.35pt;z-index:251677696" coordsize="27810,2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mb7AMAAHAcAAAOAAAAZHJzL2Uyb0RvYy54bWzsWdtu3DYQfS/QfyD4Xq9IUVdYDlInNgqk&#10;bYCkH8CVqAsqiSpJW+t+fYfUxfbuQ4HE2Sy82QetKFGj4eHhmRnx8s2ua9G9ULqRfYbJhYeR6HNZ&#10;NH2V4b8+3/wSY6QN7wveyl5k+EFo/Obq558uxyEVVNayLYRCYKTX6ThkuDZmSDcbndei4/pCDqKH&#10;m6VUHTfQVNWmUHwE6127oZ4XbkapikHJXGgNV99NN/GVs1+WIjd/lqUWBrUZBt+MOyp33Nrj5uqS&#10;p5XiQ93ksxv8C7zoeNPDS1dT77jh6E41B6a6JldSy9Jc5LLbyLJscuHGAKMh3t5obpW8G9xYqnSs&#10;hhUmgHYPpy82m/9x/1GhpoC5A3h63sEcudciaAM441Cl0OdWDZ+Gj2q+UE0tO95dqTr7DyNBOwfr&#10;wwqr2BmUw0UaxcTzI4xyuEcJDfyATMDnNczOwXN5/f5/ntwsL95Y/1Z3xgFIpB9x0l+H06eaD8LB&#10;ry0GM06+ByOZgPpsR/ir3CE6QeW6WZyQ2cFlwNRxQg8fZP63Rr28rnlfibdKybEWvAD/HBAwivVR&#10;C7lOtTWyHX+XBcwHvzPSGdoDm4RByAKKkYU1isJoRnXBnRDKgjiYcfeZTwLr5woeTwelza2QHbIn&#10;GVawXNyL+P0HbaauSxc7yVq2TXHTtK1rqGp73Sp0z2Fp3bjfbP1Zt7ZHY4aTgAbOci/t82Cap11j&#10;YOm3TZfh2LO/iRMWmPd94boY3rTTOTjd9uD7As4Ek9ltd9DRXtzK4gEwU3Ja4iBJcFJL9S9GIyzv&#10;DOt/7rgSGLW/9YB7QhizeuAaLIgoNNTTO9und3ifg6kMG4ym02vjNMQOo5dvYX7KxuH16MnsK9Bx&#10;8u+b85KcCCvDKPAoqD6QkkSJFyzzurKSRj7Q8uVY+YRS35xsk1Iuq/3sOQfac3JKOMvIQreYxp5d&#10;6S72vFYNdLRcg9DZ09I/EVoC7UAFWRRHbIptCykTFiUEFs/rJ6X/QyvnvJEdkNKRwmYMkFweL2v0&#10;IfuecsYI0keyx0wW+370gsH5WS6oTyRldHK5on/2cgkVwl4Ud3XC0Zk5ySWJE6gWw+eCGZDIYyDr&#10;r18wV+jPnpbhAS3XDOeogkkYoTQB8tmKhsZRDLWiq06XaE58j0DRcw7sdMvyscg943L7VD4CzaJJ&#10;WJzEe7H8xXl59Eo7+pE9ztkjpGR7MTpesDmqGFLqewmDXBbEEFJFj7gEn6eLFkL+SP3X/snR5Y8r&#10;/mcfqJMDbibfhZvEDxkj4A1wE2obiNvP47TPWJicBTdX/E+Zm27vBra13I7EvAVn982ett1X9MeN&#10;wqv/AAAA//8DAFBLAwQUAAYACAAAACEA7tjEy+IAAAAKAQAADwAAAGRycy9kb3ducmV2LnhtbEyP&#10;TUvDQBCG74L/YRnBW7tZYz+M2ZRS1FMp2ArS2zSZJqHZ3ZDdJum/dzzpaRjm4Z3nTVejaURPna+d&#10;1aCmEQiyuStqW2r4OrxPliB8QFtg4yxpuJGHVXZ/l2JSuMF+Ur8PpeAQ6xPUUIXQJlL6vCKDfupa&#10;snw7u85g4LUrZdHhwOGmkU9RNJcGa8sfKmxpU1F+2V+Nho8Bh3Ws3vrt5by5HQ+z3fdWkdaPD+P6&#10;FUSgMfzB8KvP6pCx08ldbeFFo2GyWDDJU73MQTDwHEcxiJOGWM0UyCyV/ytkPwAAAP//AwBQSwEC&#10;LQAUAAYACAAAACEAtoM4kv4AAADhAQAAEwAAAAAAAAAAAAAAAAAAAAAAW0NvbnRlbnRfVHlwZXNd&#10;LnhtbFBLAQItABQABgAIAAAAIQA4/SH/1gAAAJQBAAALAAAAAAAAAAAAAAAAAC8BAABfcmVscy8u&#10;cmVsc1BLAQItABQABgAIAAAAIQAVOwmb7AMAAHAcAAAOAAAAAAAAAAAAAAAAAC4CAABkcnMvZTJv&#10;RG9jLnhtbFBLAQItABQABgAIAAAAIQDu2MTL4gAAAAoBAAAPAAAAAAAAAAAAAAAAAEYGAABkcnMv&#10;ZG93bnJldi54bWxQSwUGAAAAAAQABADzAAAAV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6564;top:2776;width:11246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    <v:textbox>
                          <w:txbxContent>
                            <w:p w:rsidR="00035782" w:rsidRPr="00035782" w:rsidRDefault="00035782">
                              <w:pPr>
                                <w:rPr>
                                  <w:color w:val="C00000"/>
                                  <w:sz w:val="16"/>
                                  <w:szCs w:val="16"/>
                                </w:rPr>
                              </w:pPr>
                              <w:r w:rsidRPr="00035782">
                                <w:rPr>
                                  <w:color w:val="C00000"/>
                                  <w:sz w:val="16"/>
                                  <w:szCs w:val="16"/>
                                </w:rPr>
                                <w:t>School Academic Staff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6750;top:17905;width:12734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      <v:textbox>
                          <w:txbxContent>
                            <w:p w:rsidR="00035782" w:rsidRPr="00035782" w:rsidRDefault="00035782" w:rsidP="00035782">
                              <w:pPr>
                                <w:rPr>
                                  <w:color w:val="C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C00000"/>
                                  <w:sz w:val="16"/>
                                  <w:szCs w:val="16"/>
                                </w:rPr>
                                <w:t>School Professional</w:t>
                              </w:r>
                              <w:r w:rsidRPr="00035782">
                                <w:rPr>
                                  <w:color w:val="C00000"/>
                                  <w:sz w:val="16"/>
                                  <w:szCs w:val="16"/>
                                </w:rPr>
                                <w:t xml:space="preserve"> Staff</w:t>
                              </w:r>
                            </w:p>
                          </w:txbxContent>
                        </v:textbox>
                      </v:shape>
                      <v:shape id="Text Box 2" o:spid="_x0000_s1029" type="#_x0000_t202" style="position:absolute;left:16564;width:8280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      <v:textbox>
                          <w:txbxContent>
                            <w:p w:rsidR="00035782" w:rsidRPr="00035782" w:rsidRDefault="00035782" w:rsidP="00035782">
                              <w:pPr>
                                <w:rPr>
                                  <w:color w:val="C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C00000"/>
                                  <w:sz w:val="16"/>
                                  <w:szCs w:val="16"/>
                                </w:rPr>
                                <w:t>Head of School</w:t>
                              </w:r>
                            </w:p>
                          </w:txbxContent>
                        </v:textbox>
                      </v:shape>
                      <v:shape id="Text Box 2" o:spid="_x0000_s1030" type="#_x0000_t202" style="position:absolute;top:478;width:9479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:rsidR="00035782" w:rsidRPr="00035782" w:rsidRDefault="00035782" w:rsidP="00035782">
                              <w:pPr>
                                <w:rPr>
                                  <w:color w:val="C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C00000"/>
                                  <w:sz w:val="16"/>
                                  <w:szCs w:val="16"/>
                                </w:rPr>
                                <w:t>Executive Dean</w:t>
                              </w:r>
                            </w:p>
                          </w:txbxContent>
                        </v:textbox>
                      </v:shape>
                      <v:shape id="Text Box 4" o:spid="_x0000_s1031" type="#_x0000_t202" style="position:absolute;left:335;top:7564;width:483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  <v:textbox>
                          <w:txbxContent>
                            <w:p w:rsidR="00035782" w:rsidRPr="00035782" w:rsidRDefault="00035782" w:rsidP="00035782">
                              <w:pPr>
                                <w:rPr>
                                  <w:color w:val="C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C00000"/>
                                  <w:sz w:val="16"/>
                                  <w:szCs w:val="16"/>
                                </w:rPr>
                                <w:t>Unions</w:t>
                              </w:r>
                            </w:p>
                          </w:txbxContent>
                        </v:textbox>
                      </v:shape>
                      <v:shape id="Text Box 5" o:spid="_x0000_s1032" type="#_x0000_t202" style="position:absolute;top:18910;width:5170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<v:textbox>
                          <w:txbxContent>
                            <w:p w:rsidR="00035782" w:rsidRPr="00035782" w:rsidRDefault="00035782" w:rsidP="00035782">
                              <w:pPr>
                                <w:rPr>
                                  <w:color w:val="C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C00000"/>
                                  <w:sz w:val="16"/>
                                  <w:szCs w:val="16"/>
                                </w:rPr>
                                <w:t>Alumni</w:t>
                              </w:r>
                            </w:p>
                          </w:txbxContent>
                        </v:textbox>
                      </v:shape>
                      <v:shape id="Text Box 2" o:spid="_x0000_s1033" type="#_x0000_t202" style="position:absolute;left:14122;top:12878;width:13018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<v:textbox>
                          <w:txbxContent>
                            <w:p w:rsidR="00035782" w:rsidRPr="00035782" w:rsidRDefault="00035782" w:rsidP="00035782">
                              <w:pPr>
                                <w:rPr>
                                  <w:color w:val="C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C00000"/>
                                  <w:sz w:val="16"/>
                                  <w:szCs w:val="16"/>
                                </w:rPr>
                                <w:t>Undergraduate Students</w:t>
                              </w:r>
                            </w:p>
                          </w:txbxContent>
                        </v:textbox>
                      </v:shape>
                      <v:shape id="Text Box 2" o:spid="_x0000_s1034" type="#_x0000_t202" style="position:absolute;top:11489;width:1301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035782" w:rsidRPr="00035782" w:rsidRDefault="00035782" w:rsidP="00035782">
                              <w:pPr>
                                <w:rPr>
                                  <w:color w:val="C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C00000"/>
                                  <w:sz w:val="16"/>
                                  <w:szCs w:val="16"/>
                                </w:rPr>
                                <w:t>Postgraduate Students</w:t>
                              </w:r>
                            </w:p>
                          </w:txbxContent>
                        </v:textbox>
                      </v:shape>
                      <v:shape id="Text Box 8" o:spid="_x0000_s1035" type="#_x0000_t202" style="position:absolute;left:22309;top:8330;width:4832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    <v:textbox>
                          <w:txbxContent>
                            <w:p w:rsidR="006B4528" w:rsidRPr="00035782" w:rsidRDefault="006B4528" w:rsidP="006B4528">
                              <w:pPr>
                                <w:rPr>
                                  <w:color w:val="C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C00000"/>
                                  <w:sz w:val="16"/>
                                  <w:szCs w:val="16"/>
                                </w:rPr>
                                <w:t>TEDI</w:t>
                              </w:r>
                            </w:p>
                          </w:txbxContent>
                        </v:textbox>
                      </v:shape>
                      <v:shape id="Text Box 9" o:spid="_x0000_s1036" type="#_x0000_t202" style="position:absolute;left:13644;top:7561;width:344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    <v:textbox>
                          <w:txbxContent>
                            <w:p w:rsidR="006B4528" w:rsidRPr="00035782" w:rsidRDefault="006B4528" w:rsidP="006B4528">
                              <w:pPr>
                                <w:rPr>
                                  <w:color w:val="C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C00000"/>
                                  <w:sz w:val="16"/>
                                  <w:szCs w:val="16"/>
                                </w:rPr>
                                <w:t>ITS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35782" w:rsidRDefault="00035782" w:rsidP="00A53687">
            <w:pPr>
              <w:rPr>
                <w:sz w:val="16"/>
                <w:szCs w:val="16"/>
              </w:rPr>
            </w:pPr>
          </w:p>
          <w:p w:rsidR="00035782" w:rsidRPr="00035782" w:rsidRDefault="00035782" w:rsidP="00A53687">
            <w:pPr>
              <w:rPr>
                <w:sz w:val="16"/>
                <w:szCs w:val="16"/>
              </w:rPr>
            </w:pPr>
          </w:p>
          <w:p w:rsidR="00035782" w:rsidRDefault="00035782" w:rsidP="00035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</w:t>
            </w:r>
          </w:p>
          <w:p w:rsidR="00035782" w:rsidRPr="00035782" w:rsidRDefault="00035782" w:rsidP="00035782">
            <w:pPr>
              <w:jc w:val="center"/>
              <w:rPr>
                <w:sz w:val="16"/>
                <w:szCs w:val="16"/>
              </w:rPr>
            </w:pPr>
          </w:p>
          <w:p w:rsidR="00035782" w:rsidRPr="00035782" w:rsidRDefault="00035782" w:rsidP="00035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</w:tcPr>
          <w:p w:rsidR="00A80B9D" w:rsidRPr="00035782" w:rsidRDefault="00A80B9D" w:rsidP="00035782">
            <w:pPr>
              <w:jc w:val="right"/>
              <w:rPr>
                <w:color w:val="002060"/>
                <w:sz w:val="16"/>
                <w:szCs w:val="16"/>
              </w:rPr>
            </w:pPr>
          </w:p>
          <w:p w:rsidR="00824E40" w:rsidRPr="00035782" w:rsidRDefault="00824E40" w:rsidP="00A53687">
            <w:pPr>
              <w:rPr>
                <w:sz w:val="16"/>
                <w:szCs w:val="16"/>
              </w:rPr>
            </w:pPr>
          </w:p>
          <w:p w:rsidR="00035782" w:rsidRPr="00035782" w:rsidRDefault="00035782" w:rsidP="00A53687">
            <w:pPr>
              <w:rPr>
                <w:sz w:val="16"/>
                <w:szCs w:val="16"/>
              </w:rPr>
            </w:pPr>
          </w:p>
          <w:p w:rsidR="00824E40" w:rsidRDefault="00824E40" w:rsidP="0082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Often</w:t>
            </w:r>
          </w:p>
          <w:p w:rsidR="00035782" w:rsidRPr="00035782" w:rsidRDefault="00035782" w:rsidP="00824E40">
            <w:pPr>
              <w:jc w:val="center"/>
              <w:rPr>
                <w:sz w:val="16"/>
                <w:szCs w:val="16"/>
              </w:rPr>
            </w:pPr>
          </w:p>
          <w:p w:rsidR="00035782" w:rsidRPr="00824E40" w:rsidRDefault="00035782" w:rsidP="00824E40">
            <w:pPr>
              <w:jc w:val="center"/>
              <w:rPr>
                <w:sz w:val="20"/>
                <w:szCs w:val="20"/>
              </w:rPr>
            </w:pPr>
          </w:p>
        </w:tc>
      </w:tr>
      <w:tr w:rsidR="00A80B9D" w:rsidTr="00E40C1E">
        <w:trPr>
          <w:trHeight w:val="1547"/>
        </w:trPr>
        <w:tc>
          <w:tcPr>
            <w:tcW w:w="498" w:type="dxa"/>
            <w:vMerge/>
            <w:tcBorders>
              <w:left w:val="nil"/>
              <w:bottom w:val="nil"/>
              <w:right w:val="nil"/>
            </w:tcBorders>
          </w:tcPr>
          <w:p w:rsidR="00A80B9D" w:rsidRDefault="00A80B9D" w:rsidP="00A53687"/>
        </w:tc>
        <w:tc>
          <w:tcPr>
            <w:tcW w:w="623" w:type="dxa"/>
            <w:tcBorders>
              <w:top w:val="nil"/>
              <w:left w:val="nil"/>
              <w:bottom w:val="nil"/>
            </w:tcBorders>
          </w:tcPr>
          <w:p w:rsidR="00A80B9D" w:rsidRDefault="00A80B9D" w:rsidP="00A53687"/>
          <w:p w:rsidR="00A80B9D" w:rsidRDefault="00A80B9D" w:rsidP="00A53687"/>
          <w:p w:rsidR="00A80B9D" w:rsidRDefault="00A80B9D" w:rsidP="00A53687"/>
          <w:p w:rsidR="00120171" w:rsidRDefault="00120171" w:rsidP="00A53687"/>
          <w:p w:rsidR="00120171" w:rsidRDefault="00120171" w:rsidP="00A53687"/>
          <w:p w:rsidR="00A80B9D" w:rsidRDefault="00A80B9D" w:rsidP="00A53687">
            <w:r>
              <w:t>Low</w:t>
            </w:r>
          </w:p>
        </w:tc>
        <w:tc>
          <w:tcPr>
            <w:tcW w:w="1856" w:type="dxa"/>
            <w:tcBorders>
              <w:top w:val="dashSmallGap" w:sz="4" w:space="0" w:color="auto"/>
              <w:right w:val="dashSmallGap" w:sz="4" w:space="0" w:color="auto"/>
            </w:tcBorders>
          </w:tcPr>
          <w:p w:rsidR="00A80B9D" w:rsidRPr="00035782" w:rsidRDefault="00A80B9D" w:rsidP="00A53687">
            <w:pPr>
              <w:rPr>
                <w:sz w:val="16"/>
                <w:szCs w:val="16"/>
              </w:rPr>
            </w:pPr>
          </w:p>
          <w:p w:rsidR="00824E40" w:rsidRPr="00035782" w:rsidRDefault="00824E40" w:rsidP="00A53687">
            <w:pPr>
              <w:rPr>
                <w:sz w:val="16"/>
                <w:szCs w:val="16"/>
              </w:rPr>
            </w:pPr>
          </w:p>
          <w:p w:rsidR="00824E40" w:rsidRPr="00035782" w:rsidRDefault="00824E40" w:rsidP="00A53687">
            <w:pPr>
              <w:rPr>
                <w:sz w:val="16"/>
                <w:szCs w:val="16"/>
              </w:rPr>
            </w:pPr>
          </w:p>
          <w:p w:rsidR="00824E40" w:rsidRDefault="00035782" w:rsidP="0082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</w:t>
            </w:r>
          </w:p>
          <w:p w:rsidR="00035782" w:rsidRDefault="00035782" w:rsidP="00824E40">
            <w:pPr>
              <w:jc w:val="center"/>
              <w:rPr>
                <w:sz w:val="20"/>
                <w:szCs w:val="20"/>
              </w:rPr>
            </w:pPr>
          </w:p>
          <w:p w:rsidR="00035782" w:rsidRPr="00035782" w:rsidRDefault="00035782" w:rsidP="000357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right w:val="nil"/>
            </w:tcBorders>
          </w:tcPr>
          <w:p w:rsidR="00A80B9D" w:rsidRPr="00035782" w:rsidRDefault="00A80B9D" w:rsidP="00A53687">
            <w:pPr>
              <w:rPr>
                <w:sz w:val="16"/>
                <w:szCs w:val="16"/>
              </w:rPr>
            </w:pPr>
          </w:p>
          <w:p w:rsidR="00824E40" w:rsidRPr="00035782" w:rsidRDefault="00824E40" w:rsidP="00A53687">
            <w:pPr>
              <w:rPr>
                <w:sz w:val="16"/>
                <w:szCs w:val="16"/>
              </w:rPr>
            </w:pPr>
          </w:p>
          <w:p w:rsidR="00824E40" w:rsidRPr="00035782" w:rsidRDefault="00824E40" w:rsidP="00A53687">
            <w:pPr>
              <w:rPr>
                <w:sz w:val="16"/>
                <w:szCs w:val="16"/>
              </w:rPr>
            </w:pPr>
          </w:p>
          <w:p w:rsidR="00824E40" w:rsidRDefault="00824E40" w:rsidP="00824E40">
            <w:pPr>
              <w:jc w:val="center"/>
            </w:pPr>
            <w:r>
              <w:t>Consult</w:t>
            </w:r>
          </w:p>
          <w:p w:rsidR="00824E40" w:rsidRPr="00035782" w:rsidRDefault="00824E40" w:rsidP="00824E40">
            <w:pPr>
              <w:jc w:val="center"/>
              <w:rPr>
                <w:sz w:val="16"/>
                <w:szCs w:val="16"/>
              </w:rPr>
            </w:pPr>
          </w:p>
          <w:p w:rsidR="00824E40" w:rsidRPr="00035782" w:rsidRDefault="00824E40" w:rsidP="00035782">
            <w:pPr>
              <w:rPr>
                <w:sz w:val="16"/>
                <w:szCs w:val="16"/>
              </w:rPr>
            </w:pPr>
          </w:p>
          <w:p w:rsidR="00824E40" w:rsidRDefault="00824E40" w:rsidP="00824E40">
            <w:pPr>
              <w:jc w:val="center"/>
            </w:pPr>
          </w:p>
        </w:tc>
      </w:tr>
      <w:tr w:rsidR="00120171" w:rsidTr="00E40C1E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20171" w:rsidRDefault="00120171" w:rsidP="00A53687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20171" w:rsidRDefault="00120171" w:rsidP="00A53687"/>
        </w:tc>
        <w:tc>
          <w:tcPr>
            <w:tcW w:w="1856" w:type="dxa"/>
            <w:tcBorders>
              <w:left w:val="nil"/>
              <w:bottom w:val="nil"/>
              <w:right w:val="nil"/>
            </w:tcBorders>
          </w:tcPr>
          <w:p w:rsidR="00120171" w:rsidRDefault="00120171" w:rsidP="00A53687">
            <w:r>
              <w:t>Low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120171" w:rsidRDefault="00120171" w:rsidP="00A80B9D">
            <w:pPr>
              <w:jc w:val="right"/>
            </w:pPr>
            <w:r>
              <w:t>High</w:t>
            </w:r>
          </w:p>
        </w:tc>
      </w:tr>
      <w:tr w:rsidR="00120171" w:rsidTr="00E40C1E">
        <w:trPr>
          <w:trHeight w:val="309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20171" w:rsidRDefault="00120171" w:rsidP="00A53687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20171" w:rsidRDefault="00120171" w:rsidP="00A53687"/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171" w:rsidRDefault="006B4528" w:rsidP="00120171">
            <w:pPr>
              <w:jc w:val="center"/>
            </w:pPr>
            <w:r>
              <w:t>Attention</w:t>
            </w:r>
          </w:p>
        </w:tc>
      </w:tr>
      <w:tr w:rsidR="00120171" w:rsidTr="00E40C1E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20171" w:rsidRDefault="00120171" w:rsidP="00A53687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20171" w:rsidRDefault="00120171" w:rsidP="00A53687"/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20171" w:rsidRDefault="00120171" w:rsidP="00A5368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0171" w:rsidRDefault="00120171" w:rsidP="00A80B9D">
            <w:pPr>
              <w:jc w:val="right"/>
            </w:pPr>
          </w:p>
        </w:tc>
      </w:tr>
      <w:tr w:rsidR="006B4528" w:rsidRPr="00E40C1E" w:rsidTr="00E40C1E">
        <w:trPr>
          <w:trHeight w:val="8"/>
        </w:trPr>
        <w:tc>
          <w:tcPr>
            <w:tcW w:w="498" w:type="dxa"/>
            <w:vMerge w:val="restart"/>
            <w:tcBorders>
              <w:top w:val="nil"/>
              <w:left w:val="nil"/>
              <w:right w:val="nil"/>
            </w:tcBorders>
          </w:tcPr>
          <w:p w:rsidR="006B4528" w:rsidRPr="00E40C1E" w:rsidRDefault="006B4528" w:rsidP="00A53687">
            <w:pPr>
              <w:rPr>
                <w:b/>
              </w:rPr>
            </w:pPr>
          </w:p>
        </w:tc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528" w:rsidRPr="00E40C1E" w:rsidRDefault="006B4528" w:rsidP="006B4528">
            <w:pPr>
              <w:jc w:val="center"/>
              <w:rPr>
                <w:b/>
              </w:rPr>
            </w:pPr>
            <w:r w:rsidRPr="00E40C1E">
              <w:rPr>
                <w:b/>
              </w:rPr>
              <w:t>Mapping Influence and Attention</w:t>
            </w:r>
          </w:p>
        </w:tc>
      </w:tr>
      <w:tr w:rsidR="00120171" w:rsidTr="00E40C1E">
        <w:tc>
          <w:tcPr>
            <w:tcW w:w="498" w:type="dxa"/>
            <w:vMerge/>
            <w:tcBorders>
              <w:left w:val="nil"/>
              <w:bottom w:val="nil"/>
              <w:right w:val="nil"/>
            </w:tcBorders>
          </w:tcPr>
          <w:p w:rsidR="00120171" w:rsidRDefault="00120171" w:rsidP="00A53687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20171" w:rsidRDefault="00120171" w:rsidP="00A53687"/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20171" w:rsidRDefault="00120171" w:rsidP="00A5368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0171" w:rsidRDefault="00120171" w:rsidP="00A80B9D">
            <w:pPr>
              <w:jc w:val="right"/>
            </w:pPr>
          </w:p>
        </w:tc>
      </w:tr>
    </w:tbl>
    <w:p w:rsidR="006B4528" w:rsidRDefault="006B4528" w:rsidP="008839D8">
      <w:pPr>
        <w:ind w:left="720"/>
      </w:pPr>
    </w:p>
    <w:p w:rsidR="00327169" w:rsidRDefault="006B4528" w:rsidP="008839D8">
      <w:pPr>
        <w:ind w:left="720"/>
      </w:pPr>
      <w:r>
        <w:t>To continue our example of a change that involves teaching methodology, the Head of School, School Academic staff, ITS and TEDI may all have a high degree of both influence and attention in enabling the success of the change initiative.</w:t>
      </w:r>
      <w:r w:rsidR="008839D8">
        <w:t xml:space="preserve"> Alumni may have low influence and low attention. It’s important to monitor stakeholders over </w:t>
      </w:r>
      <w:proofErr w:type="gramStart"/>
      <w:r w:rsidR="008839D8">
        <w:t>time,</w:t>
      </w:r>
      <w:proofErr w:type="gramEnd"/>
      <w:r w:rsidR="008839D8">
        <w:t xml:space="preserve"> the Executive Dean may increase in attentiveness due to a number of factors as the change initiative evolves, so may the Unions’.</w:t>
      </w:r>
    </w:p>
    <w:p w:rsidR="008839D8" w:rsidRDefault="008839D8" w:rsidP="008839D8">
      <w:pPr>
        <w:ind w:left="720"/>
      </w:pPr>
    </w:p>
    <w:p w:rsidR="008839D8" w:rsidRPr="0037140D" w:rsidRDefault="008839D8" w:rsidP="008839D8">
      <w:pPr>
        <w:rPr>
          <w:b/>
          <w:sz w:val="28"/>
          <w:szCs w:val="28"/>
        </w:rPr>
      </w:pPr>
      <w:r w:rsidRPr="0037140D">
        <w:rPr>
          <w:b/>
          <w:sz w:val="28"/>
          <w:szCs w:val="28"/>
        </w:rPr>
        <w:t>Communication Plan</w:t>
      </w:r>
    </w:p>
    <w:p w:rsidR="008839D8" w:rsidRDefault="008839D8" w:rsidP="008839D8">
      <w:r>
        <w:t>Now that we have a</w:t>
      </w:r>
      <w:r w:rsidR="00A5563D">
        <w:t xml:space="preserve"> better understanding of who our</w:t>
      </w:r>
      <w:r>
        <w:t xml:space="preserve"> stakeholders are, we can develop a Communication Plan. </w:t>
      </w:r>
      <w:r w:rsidR="00A5563D">
        <w:t>The Communication Plan gives us a planned, structured approach to our communications and ensures that all the key stakeholders are consulted on their areas of interest and concern.</w:t>
      </w:r>
    </w:p>
    <w:p w:rsidR="00A5563D" w:rsidRPr="00A5563D" w:rsidRDefault="00A5563D" w:rsidP="0037140D">
      <w:pPr>
        <w:spacing w:after="0"/>
        <w:ind w:left="720"/>
        <w:rPr>
          <w:b/>
        </w:rPr>
      </w:pPr>
      <w:r w:rsidRPr="00A5563D">
        <w:rPr>
          <w:b/>
        </w:rPr>
        <w:t>Key Messages</w:t>
      </w:r>
    </w:p>
    <w:p w:rsidR="00A5563D" w:rsidRDefault="00A5563D" w:rsidP="00C837D0">
      <w:pPr>
        <w:spacing w:after="0"/>
        <w:ind w:left="720"/>
      </w:pPr>
      <w:r>
        <w:t>Consider the key messages that you want to reinforce in your communication. These will obviously be different for each change imitative but to continue our example of a change in teaching methodology the following are some examples of key messages that may relate to that change initiative:</w:t>
      </w:r>
    </w:p>
    <w:p w:rsidR="00A5563D" w:rsidRDefault="00C837D0" w:rsidP="00C837D0">
      <w:pPr>
        <w:pStyle w:val="ListParagraph"/>
        <w:numPr>
          <w:ilvl w:val="0"/>
          <w:numId w:val="1"/>
        </w:numPr>
        <w:spacing w:after="0"/>
      </w:pPr>
      <w:r>
        <w:t>The new methodology has an evidence base that supports it as superior teaching practice</w:t>
      </w:r>
    </w:p>
    <w:p w:rsidR="00C837D0" w:rsidRDefault="00C837D0" w:rsidP="00C837D0">
      <w:pPr>
        <w:pStyle w:val="ListParagraph"/>
        <w:numPr>
          <w:ilvl w:val="0"/>
          <w:numId w:val="1"/>
        </w:numPr>
        <w:spacing w:after="0"/>
      </w:pPr>
      <w:r>
        <w:t>All academic staff will receive professional development in the new methodology</w:t>
      </w:r>
    </w:p>
    <w:p w:rsidR="00C837D0" w:rsidRDefault="00C837D0" w:rsidP="00C837D0">
      <w:pPr>
        <w:pStyle w:val="ListParagraph"/>
        <w:numPr>
          <w:ilvl w:val="0"/>
          <w:numId w:val="1"/>
        </w:numPr>
        <w:spacing w:after="0"/>
      </w:pPr>
      <w:r>
        <w:t>There are benefits for students from adopting the new methodology</w:t>
      </w:r>
    </w:p>
    <w:p w:rsidR="00C837D0" w:rsidRDefault="00C837D0" w:rsidP="00C837D0">
      <w:pPr>
        <w:pStyle w:val="ListParagraph"/>
        <w:numPr>
          <w:ilvl w:val="0"/>
          <w:numId w:val="1"/>
        </w:numPr>
        <w:spacing w:after="0"/>
      </w:pPr>
      <w:r>
        <w:t>There will be no staff reductions as a result of the new methodology</w:t>
      </w:r>
    </w:p>
    <w:p w:rsidR="00C837D0" w:rsidRDefault="00C837D0" w:rsidP="00C837D0">
      <w:pPr>
        <w:spacing w:after="0"/>
      </w:pPr>
    </w:p>
    <w:p w:rsidR="00C837D0" w:rsidRPr="00C837D0" w:rsidRDefault="00C837D0" w:rsidP="0037140D">
      <w:pPr>
        <w:spacing w:after="0"/>
        <w:ind w:left="720"/>
        <w:rPr>
          <w:b/>
        </w:rPr>
      </w:pPr>
      <w:r w:rsidRPr="00C837D0">
        <w:rPr>
          <w:b/>
        </w:rPr>
        <w:t>Channel</w:t>
      </w:r>
    </w:p>
    <w:p w:rsidR="00C837D0" w:rsidRDefault="00C837D0" w:rsidP="00C837D0">
      <w:pPr>
        <w:spacing w:after="0"/>
        <w:ind w:left="720"/>
      </w:pPr>
      <w:r>
        <w:t>It is important to consider multiple channels for communication. ‘Change by Email’ is rarely effective. Communication channels include: meetings; newsletters; project briefs; emails; teleconferences; video link; one-on-one; etc. Consider the channel that will be most useful for the audience and the message you are trying to convey.</w:t>
      </w:r>
    </w:p>
    <w:p w:rsidR="00C837D0" w:rsidRDefault="00C837D0" w:rsidP="00C837D0">
      <w:pPr>
        <w:spacing w:after="0"/>
      </w:pPr>
    </w:p>
    <w:p w:rsidR="00C837D0" w:rsidRDefault="00C837D0" w:rsidP="00C837D0">
      <w:pPr>
        <w:spacing w:after="0"/>
      </w:pPr>
      <w:r>
        <w:t>We now have a better understanding of our stakeholders, the key messages we want to communicate, and the channels of communication available to us. We can now develop our Communication Plan.</w:t>
      </w:r>
    </w:p>
    <w:p w:rsidR="00C837D0" w:rsidRDefault="00C837D0" w:rsidP="00C837D0">
      <w:pPr>
        <w:spacing w:after="0"/>
      </w:pPr>
    </w:p>
    <w:p w:rsidR="00C837D0" w:rsidRPr="0037140D" w:rsidRDefault="00C837D0" w:rsidP="00C837D0">
      <w:pPr>
        <w:spacing w:after="0"/>
        <w:rPr>
          <w:b/>
          <w:sz w:val="28"/>
          <w:szCs w:val="28"/>
        </w:rPr>
      </w:pPr>
      <w:r w:rsidRPr="0037140D">
        <w:rPr>
          <w:b/>
          <w:sz w:val="28"/>
          <w:szCs w:val="28"/>
        </w:rPr>
        <w:t>Communication Plan Example</w:t>
      </w:r>
    </w:p>
    <w:p w:rsidR="00C837D0" w:rsidRPr="00C837D0" w:rsidRDefault="00C837D0" w:rsidP="00C837D0">
      <w:pPr>
        <w:spacing w:after="0"/>
      </w:pPr>
    </w:p>
    <w:p w:rsidR="0062250F" w:rsidRDefault="00C837D0" w:rsidP="00C837D0">
      <w:pPr>
        <w:spacing w:after="0"/>
      </w:pPr>
      <w:r>
        <w:t xml:space="preserve">Below is an example of </w:t>
      </w:r>
      <w:r w:rsidR="0062250F">
        <w:t>putting it all together into a C</w:t>
      </w:r>
      <w:r>
        <w:t>ommunication Plan for our</w:t>
      </w:r>
      <w:r w:rsidR="0062250F">
        <w:t xml:space="preserve"> teaching methodology change initiative scenario.</w:t>
      </w:r>
      <w:r>
        <w:t xml:space="preserve"> </w:t>
      </w:r>
    </w:p>
    <w:p w:rsidR="0062250F" w:rsidRDefault="0062250F" w:rsidP="00C837D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62250F" w:rsidRPr="0062250F" w:rsidTr="0062250F">
        <w:tc>
          <w:tcPr>
            <w:tcW w:w="1320" w:type="dxa"/>
          </w:tcPr>
          <w:p w:rsidR="0062250F" w:rsidRPr="0062250F" w:rsidRDefault="0062250F" w:rsidP="0062250F">
            <w:pPr>
              <w:jc w:val="center"/>
              <w:rPr>
                <w:b/>
                <w:sz w:val="16"/>
                <w:szCs w:val="16"/>
              </w:rPr>
            </w:pPr>
            <w:r w:rsidRPr="0062250F">
              <w:rPr>
                <w:b/>
                <w:sz w:val="16"/>
                <w:szCs w:val="16"/>
              </w:rPr>
              <w:t>Key Message</w:t>
            </w:r>
          </w:p>
        </w:tc>
        <w:tc>
          <w:tcPr>
            <w:tcW w:w="1320" w:type="dxa"/>
          </w:tcPr>
          <w:p w:rsidR="0062250F" w:rsidRPr="0062250F" w:rsidRDefault="0062250F" w:rsidP="0062250F">
            <w:pPr>
              <w:jc w:val="center"/>
              <w:rPr>
                <w:b/>
                <w:sz w:val="16"/>
                <w:szCs w:val="16"/>
              </w:rPr>
            </w:pPr>
            <w:r w:rsidRPr="0062250F">
              <w:rPr>
                <w:b/>
                <w:sz w:val="16"/>
                <w:szCs w:val="16"/>
              </w:rPr>
              <w:t>Stakeholder</w:t>
            </w:r>
          </w:p>
        </w:tc>
        <w:tc>
          <w:tcPr>
            <w:tcW w:w="1320" w:type="dxa"/>
          </w:tcPr>
          <w:p w:rsidR="0062250F" w:rsidRPr="0062250F" w:rsidRDefault="0062250F" w:rsidP="0062250F">
            <w:pPr>
              <w:jc w:val="center"/>
              <w:rPr>
                <w:b/>
                <w:sz w:val="16"/>
                <w:szCs w:val="16"/>
              </w:rPr>
            </w:pPr>
            <w:r w:rsidRPr="0062250F">
              <w:rPr>
                <w:b/>
                <w:sz w:val="16"/>
                <w:szCs w:val="16"/>
              </w:rPr>
              <w:t>Communication</w:t>
            </w:r>
          </w:p>
        </w:tc>
        <w:tc>
          <w:tcPr>
            <w:tcW w:w="1320" w:type="dxa"/>
          </w:tcPr>
          <w:p w:rsidR="0062250F" w:rsidRPr="0062250F" w:rsidRDefault="0062250F" w:rsidP="0062250F">
            <w:pPr>
              <w:jc w:val="center"/>
              <w:rPr>
                <w:b/>
                <w:sz w:val="16"/>
                <w:szCs w:val="16"/>
              </w:rPr>
            </w:pPr>
            <w:r w:rsidRPr="0062250F">
              <w:rPr>
                <w:b/>
                <w:sz w:val="16"/>
                <w:szCs w:val="16"/>
              </w:rPr>
              <w:t>Channel</w:t>
            </w:r>
          </w:p>
        </w:tc>
        <w:tc>
          <w:tcPr>
            <w:tcW w:w="1320" w:type="dxa"/>
          </w:tcPr>
          <w:p w:rsidR="0062250F" w:rsidRPr="0062250F" w:rsidRDefault="0062250F" w:rsidP="0062250F">
            <w:pPr>
              <w:jc w:val="center"/>
              <w:rPr>
                <w:b/>
                <w:sz w:val="16"/>
                <w:szCs w:val="16"/>
              </w:rPr>
            </w:pPr>
            <w:r w:rsidRPr="0062250F">
              <w:rPr>
                <w:b/>
                <w:sz w:val="16"/>
                <w:szCs w:val="16"/>
              </w:rPr>
              <w:t>When</w:t>
            </w:r>
          </w:p>
        </w:tc>
        <w:tc>
          <w:tcPr>
            <w:tcW w:w="1321" w:type="dxa"/>
          </w:tcPr>
          <w:p w:rsidR="0062250F" w:rsidRPr="0062250F" w:rsidRDefault="0062250F" w:rsidP="0062250F">
            <w:pPr>
              <w:jc w:val="center"/>
              <w:rPr>
                <w:b/>
                <w:sz w:val="16"/>
                <w:szCs w:val="16"/>
              </w:rPr>
            </w:pPr>
            <w:r w:rsidRPr="0062250F">
              <w:rPr>
                <w:b/>
                <w:sz w:val="16"/>
                <w:szCs w:val="16"/>
              </w:rPr>
              <w:t>Responsibility</w:t>
            </w:r>
          </w:p>
        </w:tc>
        <w:tc>
          <w:tcPr>
            <w:tcW w:w="1321" w:type="dxa"/>
          </w:tcPr>
          <w:p w:rsidR="0062250F" w:rsidRPr="0062250F" w:rsidRDefault="0062250F" w:rsidP="0062250F">
            <w:pPr>
              <w:jc w:val="center"/>
              <w:rPr>
                <w:b/>
                <w:sz w:val="16"/>
                <w:szCs w:val="16"/>
              </w:rPr>
            </w:pPr>
            <w:r w:rsidRPr="0062250F">
              <w:rPr>
                <w:b/>
                <w:sz w:val="16"/>
                <w:szCs w:val="16"/>
              </w:rPr>
              <w:t>Status</w:t>
            </w:r>
          </w:p>
        </w:tc>
      </w:tr>
      <w:tr w:rsidR="008F34AD" w:rsidRPr="0062250F" w:rsidTr="0062250F">
        <w:tc>
          <w:tcPr>
            <w:tcW w:w="1320" w:type="dxa"/>
            <w:vMerge w:val="restart"/>
          </w:tcPr>
          <w:p w:rsidR="008F34AD" w:rsidRPr="0062250F" w:rsidRDefault="008F34AD" w:rsidP="00C837D0">
            <w:pPr>
              <w:rPr>
                <w:i/>
                <w:sz w:val="16"/>
                <w:szCs w:val="16"/>
              </w:rPr>
            </w:pPr>
            <w:r w:rsidRPr="0062250F">
              <w:rPr>
                <w:i/>
                <w:sz w:val="16"/>
                <w:szCs w:val="16"/>
              </w:rPr>
              <w:t>The new methodology has an evidence base that supports it as superior teaching practice</w:t>
            </w:r>
          </w:p>
        </w:tc>
        <w:tc>
          <w:tcPr>
            <w:tcW w:w="1320" w:type="dxa"/>
          </w:tcPr>
          <w:p w:rsidR="008F34AD" w:rsidRPr="0062250F" w:rsidRDefault="008F34AD" w:rsidP="00C837D0">
            <w:pPr>
              <w:rPr>
                <w:i/>
                <w:sz w:val="16"/>
                <w:szCs w:val="16"/>
              </w:rPr>
            </w:pPr>
            <w:r w:rsidRPr="0062250F">
              <w:rPr>
                <w:i/>
                <w:sz w:val="16"/>
                <w:szCs w:val="16"/>
              </w:rPr>
              <w:t>Head of School</w:t>
            </w:r>
          </w:p>
        </w:tc>
        <w:tc>
          <w:tcPr>
            <w:tcW w:w="1320" w:type="dxa"/>
          </w:tcPr>
          <w:p w:rsidR="008F34AD" w:rsidRDefault="008F34AD" w:rsidP="00C837D0">
            <w:pPr>
              <w:rPr>
                <w:i/>
                <w:sz w:val="16"/>
                <w:szCs w:val="16"/>
              </w:rPr>
            </w:pPr>
            <w:r w:rsidRPr="0062250F">
              <w:rPr>
                <w:i/>
                <w:sz w:val="16"/>
                <w:szCs w:val="16"/>
              </w:rPr>
              <w:t>Paper that provides the evidence based research that supports the new initiative</w:t>
            </w:r>
          </w:p>
          <w:p w:rsidR="00566B6A" w:rsidRDefault="00566B6A" w:rsidP="00C837D0">
            <w:pPr>
              <w:rPr>
                <w:i/>
                <w:sz w:val="16"/>
                <w:szCs w:val="16"/>
              </w:rPr>
            </w:pPr>
          </w:p>
          <w:p w:rsidR="00566B6A" w:rsidRPr="0062250F" w:rsidRDefault="00566B6A" w:rsidP="00C837D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Progress reports</w:t>
            </w:r>
          </w:p>
        </w:tc>
        <w:tc>
          <w:tcPr>
            <w:tcW w:w="1320" w:type="dxa"/>
          </w:tcPr>
          <w:p w:rsidR="008F34AD" w:rsidRDefault="008F34AD" w:rsidP="0062250F">
            <w:pPr>
              <w:rPr>
                <w:i/>
                <w:sz w:val="16"/>
                <w:szCs w:val="16"/>
              </w:rPr>
            </w:pPr>
            <w:r w:rsidRPr="0062250F">
              <w:rPr>
                <w:i/>
                <w:sz w:val="16"/>
                <w:szCs w:val="16"/>
              </w:rPr>
              <w:t>Email followed by face to face</w:t>
            </w:r>
          </w:p>
          <w:p w:rsidR="00566B6A" w:rsidRDefault="00566B6A" w:rsidP="0062250F">
            <w:pPr>
              <w:rPr>
                <w:i/>
                <w:sz w:val="16"/>
                <w:szCs w:val="16"/>
              </w:rPr>
            </w:pPr>
          </w:p>
          <w:p w:rsidR="00566B6A" w:rsidRDefault="00566B6A" w:rsidP="0062250F">
            <w:pPr>
              <w:rPr>
                <w:i/>
                <w:sz w:val="16"/>
                <w:szCs w:val="16"/>
              </w:rPr>
            </w:pPr>
          </w:p>
          <w:p w:rsidR="00566B6A" w:rsidRDefault="00566B6A" w:rsidP="0062250F">
            <w:pPr>
              <w:rPr>
                <w:i/>
                <w:sz w:val="16"/>
                <w:szCs w:val="16"/>
              </w:rPr>
            </w:pPr>
          </w:p>
          <w:p w:rsidR="00566B6A" w:rsidRDefault="00566B6A" w:rsidP="0062250F">
            <w:pPr>
              <w:rPr>
                <w:i/>
                <w:sz w:val="16"/>
                <w:szCs w:val="16"/>
              </w:rPr>
            </w:pPr>
          </w:p>
          <w:p w:rsidR="00566B6A" w:rsidRDefault="00566B6A" w:rsidP="0062250F">
            <w:pPr>
              <w:rPr>
                <w:i/>
                <w:sz w:val="16"/>
                <w:szCs w:val="16"/>
              </w:rPr>
            </w:pPr>
          </w:p>
          <w:p w:rsidR="00566B6A" w:rsidRPr="0062250F" w:rsidRDefault="00566B6A" w:rsidP="0062250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Email</w:t>
            </w:r>
          </w:p>
        </w:tc>
        <w:tc>
          <w:tcPr>
            <w:tcW w:w="1320" w:type="dxa"/>
          </w:tcPr>
          <w:p w:rsidR="008F34AD" w:rsidRDefault="008F34AD" w:rsidP="00C837D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End of June</w:t>
            </w:r>
          </w:p>
          <w:p w:rsidR="00566B6A" w:rsidRDefault="00566B6A" w:rsidP="00C837D0">
            <w:pPr>
              <w:rPr>
                <w:i/>
                <w:sz w:val="16"/>
                <w:szCs w:val="16"/>
              </w:rPr>
            </w:pPr>
          </w:p>
          <w:p w:rsidR="00566B6A" w:rsidRDefault="00566B6A" w:rsidP="00C837D0">
            <w:pPr>
              <w:rPr>
                <w:i/>
                <w:sz w:val="16"/>
                <w:szCs w:val="16"/>
              </w:rPr>
            </w:pPr>
          </w:p>
          <w:p w:rsidR="00566B6A" w:rsidRDefault="00566B6A" w:rsidP="00C837D0">
            <w:pPr>
              <w:rPr>
                <w:i/>
                <w:sz w:val="16"/>
                <w:szCs w:val="16"/>
              </w:rPr>
            </w:pPr>
          </w:p>
          <w:p w:rsidR="00566B6A" w:rsidRDefault="00566B6A" w:rsidP="00C837D0">
            <w:pPr>
              <w:rPr>
                <w:i/>
                <w:sz w:val="16"/>
                <w:szCs w:val="16"/>
              </w:rPr>
            </w:pPr>
          </w:p>
          <w:p w:rsidR="00566B6A" w:rsidRDefault="00566B6A" w:rsidP="00C837D0">
            <w:pPr>
              <w:rPr>
                <w:i/>
                <w:sz w:val="16"/>
                <w:szCs w:val="16"/>
              </w:rPr>
            </w:pPr>
          </w:p>
          <w:p w:rsidR="00566B6A" w:rsidRDefault="00566B6A" w:rsidP="00C837D0">
            <w:pPr>
              <w:rPr>
                <w:i/>
                <w:sz w:val="16"/>
                <w:szCs w:val="16"/>
              </w:rPr>
            </w:pPr>
          </w:p>
          <w:p w:rsidR="00566B6A" w:rsidRDefault="00566B6A" w:rsidP="00C837D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Monthly</w:t>
            </w:r>
          </w:p>
          <w:p w:rsidR="00566B6A" w:rsidRPr="0062250F" w:rsidRDefault="00566B6A" w:rsidP="00C837D0">
            <w:pPr>
              <w:rPr>
                <w:i/>
                <w:sz w:val="16"/>
                <w:szCs w:val="16"/>
              </w:rPr>
            </w:pPr>
          </w:p>
        </w:tc>
        <w:tc>
          <w:tcPr>
            <w:tcW w:w="1321" w:type="dxa"/>
          </w:tcPr>
          <w:p w:rsidR="008F34AD" w:rsidRDefault="008F34AD" w:rsidP="00C837D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Mary and John</w:t>
            </w:r>
          </w:p>
          <w:p w:rsidR="00566B6A" w:rsidRDefault="00566B6A" w:rsidP="00C837D0">
            <w:pPr>
              <w:rPr>
                <w:i/>
                <w:sz w:val="16"/>
                <w:szCs w:val="16"/>
              </w:rPr>
            </w:pPr>
          </w:p>
          <w:p w:rsidR="00566B6A" w:rsidRDefault="00566B6A" w:rsidP="00C837D0">
            <w:pPr>
              <w:rPr>
                <w:i/>
                <w:sz w:val="16"/>
                <w:szCs w:val="16"/>
              </w:rPr>
            </w:pPr>
          </w:p>
          <w:p w:rsidR="00566B6A" w:rsidRDefault="00566B6A" w:rsidP="00C837D0">
            <w:pPr>
              <w:rPr>
                <w:i/>
                <w:sz w:val="16"/>
                <w:szCs w:val="16"/>
              </w:rPr>
            </w:pPr>
          </w:p>
          <w:p w:rsidR="00566B6A" w:rsidRDefault="00566B6A" w:rsidP="00C837D0">
            <w:pPr>
              <w:rPr>
                <w:i/>
                <w:sz w:val="16"/>
                <w:szCs w:val="16"/>
              </w:rPr>
            </w:pPr>
          </w:p>
          <w:p w:rsidR="00566B6A" w:rsidRDefault="00566B6A" w:rsidP="00C837D0">
            <w:pPr>
              <w:rPr>
                <w:i/>
                <w:sz w:val="16"/>
                <w:szCs w:val="16"/>
              </w:rPr>
            </w:pPr>
          </w:p>
          <w:p w:rsidR="00566B6A" w:rsidRDefault="00566B6A" w:rsidP="00C837D0">
            <w:pPr>
              <w:rPr>
                <w:i/>
                <w:sz w:val="16"/>
                <w:szCs w:val="16"/>
              </w:rPr>
            </w:pPr>
          </w:p>
          <w:p w:rsidR="00566B6A" w:rsidRPr="0062250F" w:rsidRDefault="00566B6A" w:rsidP="00C837D0">
            <w:pPr>
              <w:rPr>
                <w:i/>
                <w:sz w:val="16"/>
                <w:szCs w:val="16"/>
              </w:rPr>
            </w:pPr>
            <w:r w:rsidRPr="00566B6A">
              <w:rPr>
                <w:i/>
                <w:sz w:val="16"/>
                <w:szCs w:val="16"/>
              </w:rPr>
              <w:t>Mary and John</w:t>
            </w:r>
          </w:p>
        </w:tc>
        <w:tc>
          <w:tcPr>
            <w:tcW w:w="1321" w:type="dxa"/>
          </w:tcPr>
          <w:p w:rsidR="008F34AD" w:rsidRDefault="008F34AD" w:rsidP="00C837D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Completed</w:t>
            </w:r>
          </w:p>
          <w:p w:rsidR="00566B6A" w:rsidRDefault="00566B6A" w:rsidP="00C837D0">
            <w:pPr>
              <w:rPr>
                <w:i/>
                <w:sz w:val="16"/>
                <w:szCs w:val="16"/>
              </w:rPr>
            </w:pPr>
          </w:p>
          <w:p w:rsidR="00566B6A" w:rsidRDefault="00566B6A" w:rsidP="00C837D0">
            <w:pPr>
              <w:rPr>
                <w:i/>
                <w:sz w:val="16"/>
                <w:szCs w:val="16"/>
              </w:rPr>
            </w:pPr>
          </w:p>
          <w:p w:rsidR="00566B6A" w:rsidRDefault="00566B6A" w:rsidP="00C837D0">
            <w:pPr>
              <w:rPr>
                <w:i/>
                <w:sz w:val="16"/>
                <w:szCs w:val="16"/>
              </w:rPr>
            </w:pPr>
          </w:p>
          <w:p w:rsidR="00566B6A" w:rsidRDefault="00566B6A" w:rsidP="00C837D0">
            <w:pPr>
              <w:rPr>
                <w:i/>
                <w:sz w:val="16"/>
                <w:szCs w:val="16"/>
              </w:rPr>
            </w:pPr>
          </w:p>
          <w:p w:rsidR="00566B6A" w:rsidRDefault="00566B6A" w:rsidP="00C837D0">
            <w:pPr>
              <w:rPr>
                <w:i/>
                <w:sz w:val="16"/>
                <w:szCs w:val="16"/>
              </w:rPr>
            </w:pPr>
          </w:p>
          <w:p w:rsidR="00566B6A" w:rsidRDefault="00566B6A" w:rsidP="00C837D0">
            <w:pPr>
              <w:rPr>
                <w:i/>
                <w:sz w:val="16"/>
                <w:szCs w:val="16"/>
              </w:rPr>
            </w:pPr>
          </w:p>
          <w:p w:rsidR="00566B6A" w:rsidRPr="0062250F" w:rsidRDefault="00566B6A" w:rsidP="00C837D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Not yet commenced</w:t>
            </w:r>
          </w:p>
        </w:tc>
      </w:tr>
      <w:tr w:rsidR="008F34AD" w:rsidRPr="0062250F" w:rsidTr="0062250F">
        <w:tc>
          <w:tcPr>
            <w:tcW w:w="1320" w:type="dxa"/>
            <w:vMerge/>
          </w:tcPr>
          <w:p w:rsidR="008F34AD" w:rsidRPr="0062250F" w:rsidRDefault="008F34AD" w:rsidP="00C837D0">
            <w:pPr>
              <w:rPr>
                <w:i/>
                <w:sz w:val="16"/>
                <w:szCs w:val="16"/>
              </w:rPr>
            </w:pPr>
          </w:p>
        </w:tc>
        <w:tc>
          <w:tcPr>
            <w:tcW w:w="1320" w:type="dxa"/>
          </w:tcPr>
          <w:p w:rsidR="008F34AD" w:rsidRPr="0062250F" w:rsidRDefault="008F34AD" w:rsidP="00C837D0">
            <w:pPr>
              <w:rPr>
                <w:i/>
                <w:sz w:val="16"/>
                <w:szCs w:val="16"/>
              </w:rPr>
            </w:pPr>
            <w:r w:rsidRPr="0062250F">
              <w:rPr>
                <w:i/>
                <w:sz w:val="16"/>
                <w:szCs w:val="16"/>
              </w:rPr>
              <w:t>Academic Staff</w:t>
            </w:r>
          </w:p>
        </w:tc>
        <w:tc>
          <w:tcPr>
            <w:tcW w:w="1320" w:type="dxa"/>
          </w:tcPr>
          <w:p w:rsidR="008F34AD" w:rsidRDefault="008F34AD" w:rsidP="00C837D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Presentation to staff demonstrating the new technology</w:t>
            </w:r>
            <w:r w:rsidR="00566B6A">
              <w:rPr>
                <w:i/>
                <w:sz w:val="16"/>
                <w:szCs w:val="16"/>
              </w:rPr>
              <w:t xml:space="preserve"> and progress</w:t>
            </w:r>
          </w:p>
          <w:p w:rsidR="00566B6A" w:rsidRPr="0062250F" w:rsidRDefault="00566B6A" w:rsidP="00C837D0">
            <w:pPr>
              <w:rPr>
                <w:i/>
                <w:sz w:val="16"/>
                <w:szCs w:val="16"/>
              </w:rPr>
            </w:pPr>
          </w:p>
        </w:tc>
        <w:tc>
          <w:tcPr>
            <w:tcW w:w="1320" w:type="dxa"/>
          </w:tcPr>
          <w:p w:rsidR="008F34AD" w:rsidRPr="0062250F" w:rsidRDefault="008F34AD" w:rsidP="00C837D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Staff meeting</w:t>
            </w:r>
          </w:p>
        </w:tc>
        <w:tc>
          <w:tcPr>
            <w:tcW w:w="1320" w:type="dxa"/>
          </w:tcPr>
          <w:p w:rsidR="008F34AD" w:rsidRPr="0062250F" w:rsidRDefault="008F34AD" w:rsidP="00C837D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End of July</w:t>
            </w:r>
            <w:r w:rsidR="00566B6A">
              <w:rPr>
                <w:i/>
                <w:sz w:val="16"/>
                <w:szCs w:val="16"/>
              </w:rPr>
              <w:t xml:space="preserve"> then monthly</w:t>
            </w:r>
          </w:p>
        </w:tc>
        <w:tc>
          <w:tcPr>
            <w:tcW w:w="1321" w:type="dxa"/>
          </w:tcPr>
          <w:p w:rsidR="008F34AD" w:rsidRPr="0062250F" w:rsidRDefault="008F34AD" w:rsidP="00C837D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Mary</w:t>
            </w:r>
          </w:p>
        </w:tc>
        <w:tc>
          <w:tcPr>
            <w:tcW w:w="1321" w:type="dxa"/>
          </w:tcPr>
          <w:p w:rsidR="008F34AD" w:rsidRPr="0062250F" w:rsidRDefault="008F34AD" w:rsidP="00C837D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On-track</w:t>
            </w:r>
          </w:p>
        </w:tc>
      </w:tr>
      <w:tr w:rsidR="008F34AD" w:rsidRPr="0062250F" w:rsidTr="0062250F">
        <w:tc>
          <w:tcPr>
            <w:tcW w:w="1320" w:type="dxa"/>
            <w:vMerge/>
          </w:tcPr>
          <w:p w:rsidR="008F34AD" w:rsidRPr="0062250F" w:rsidRDefault="008F34AD" w:rsidP="00C837D0">
            <w:pPr>
              <w:rPr>
                <w:i/>
                <w:sz w:val="16"/>
                <w:szCs w:val="16"/>
              </w:rPr>
            </w:pPr>
          </w:p>
        </w:tc>
        <w:tc>
          <w:tcPr>
            <w:tcW w:w="1320" w:type="dxa"/>
          </w:tcPr>
          <w:p w:rsidR="008F34AD" w:rsidRPr="0062250F" w:rsidRDefault="008F34AD" w:rsidP="00C837D0">
            <w:pPr>
              <w:rPr>
                <w:i/>
                <w:sz w:val="16"/>
                <w:szCs w:val="16"/>
              </w:rPr>
            </w:pPr>
            <w:r w:rsidRPr="0062250F">
              <w:rPr>
                <w:i/>
                <w:sz w:val="16"/>
                <w:szCs w:val="16"/>
              </w:rPr>
              <w:t>ITS</w:t>
            </w:r>
          </w:p>
        </w:tc>
        <w:tc>
          <w:tcPr>
            <w:tcW w:w="1320" w:type="dxa"/>
          </w:tcPr>
          <w:p w:rsidR="008F34AD" w:rsidRDefault="008F34AD" w:rsidP="00C837D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Discussion on the technical requirements for the new innovation</w:t>
            </w:r>
          </w:p>
          <w:p w:rsidR="00566B6A" w:rsidRDefault="00566B6A" w:rsidP="00C837D0">
            <w:pPr>
              <w:rPr>
                <w:i/>
                <w:sz w:val="16"/>
                <w:szCs w:val="16"/>
              </w:rPr>
            </w:pPr>
          </w:p>
          <w:p w:rsidR="00566B6A" w:rsidRPr="0062250F" w:rsidRDefault="00566B6A" w:rsidP="00C837D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Implementation steering committee progress reports</w:t>
            </w:r>
          </w:p>
        </w:tc>
        <w:tc>
          <w:tcPr>
            <w:tcW w:w="1320" w:type="dxa"/>
          </w:tcPr>
          <w:p w:rsidR="008F34AD" w:rsidRDefault="008F34AD" w:rsidP="00C837D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Meeting</w:t>
            </w:r>
          </w:p>
          <w:p w:rsidR="00566B6A" w:rsidRDefault="00566B6A" w:rsidP="00C837D0">
            <w:pPr>
              <w:rPr>
                <w:i/>
                <w:sz w:val="16"/>
                <w:szCs w:val="16"/>
              </w:rPr>
            </w:pPr>
          </w:p>
          <w:p w:rsidR="00566B6A" w:rsidRDefault="00566B6A" w:rsidP="00C837D0">
            <w:pPr>
              <w:rPr>
                <w:i/>
                <w:sz w:val="16"/>
                <w:szCs w:val="16"/>
              </w:rPr>
            </w:pPr>
          </w:p>
          <w:p w:rsidR="00566B6A" w:rsidRDefault="00566B6A" w:rsidP="00C837D0">
            <w:pPr>
              <w:rPr>
                <w:i/>
                <w:sz w:val="16"/>
                <w:szCs w:val="16"/>
              </w:rPr>
            </w:pPr>
          </w:p>
          <w:p w:rsidR="00566B6A" w:rsidRDefault="00566B6A" w:rsidP="00C837D0">
            <w:pPr>
              <w:rPr>
                <w:i/>
                <w:sz w:val="16"/>
                <w:szCs w:val="16"/>
              </w:rPr>
            </w:pPr>
          </w:p>
          <w:p w:rsidR="00566B6A" w:rsidRDefault="00566B6A" w:rsidP="00C837D0">
            <w:pPr>
              <w:rPr>
                <w:i/>
                <w:sz w:val="16"/>
                <w:szCs w:val="16"/>
              </w:rPr>
            </w:pPr>
          </w:p>
          <w:p w:rsidR="00566B6A" w:rsidRPr="0062250F" w:rsidRDefault="00566B6A" w:rsidP="00C837D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Meeting papers</w:t>
            </w:r>
          </w:p>
        </w:tc>
        <w:tc>
          <w:tcPr>
            <w:tcW w:w="1320" w:type="dxa"/>
          </w:tcPr>
          <w:p w:rsidR="00566B6A" w:rsidRDefault="008F34AD" w:rsidP="00C837D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End of July</w:t>
            </w:r>
            <w:r w:rsidR="00566B6A">
              <w:rPr>
                <w:i/>
                <w:sz w:val="16"/>
                <w:szCs w:val="16"/>
              </w:rPr>
              <w:t xml:space="preserve"> </w:t>
            </w:r>
          </w:p>
          <w:p w:rsidR="00566B6A" w:rsidRDefault="00566B6A" w:rsidP="00C837D0">
            <w:pPr>
              <w:rPr>
                <w:i/>
                <w:sz w:val="16"/>
                <w:szCs w:val="16"/>
              </w:rPr>
            </w:pPr>
          </w:p>
          <w:p w:rsidR="00566B6A" w:rsidRDefault="00566B6A" w:rsidP="00C837D0">
            <w:pPr>
              <w:rPr>
                <w:i/>
                <w:sz w:val="16"/>
                <w:szCs w:val="16"/>
              </w:rPr>
            </w:pPr>
          </w:p>
          <w:p w:rsidR="00566B6A" w:rsidRDefault="00566B6A" w:rsidP="00C837D0">
            <w:pPr>
              <w:rPr>
                <w:i/>
                <w:sz w:val="16"/>
                <w:szCs w:val="16"/>
              </w:rPr>
            </w:pPr>
          </w:p>
          <w:p w:rsidR="00566B6A" w:rsidRDefault="00566B6A" w:rsidP="00C837D0">
            <w:pPr>
              <w:rPr>
                <w:i/>
                <w:sz w:val="16"/>
                <w:szCs w:val="16"/>
              </w:rPr>
            </w:pPr>
          </w:p>
          <w:p w:rsidR="00566B6A" w:rsidRDefault="00566B6A" w:rsidP="00C837D0">
            <w:pPr>
              <w:rPr>
                <w:i/>
                <w:sz w:val="16"/>
                <w:szCs w:val="16"/>
              </w:rPr>
            </w:pPr>
          </w:p>
          <w:p w:rsidR="008F34AD" w:rsidRPr="0062250F" w:rsidRDefault="00566B6A" w:rsidP="00566B6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Fortnightly</w:t>
            </w:r>
          </w:p>
        </w:tc>
        <w:tc>
          <w:tcPr>
            <w:tcW w:w="1321" w:type="dxa"/>
          </w:tcPr>
          <w:p w:rsidR="008F34AD" w:rsidRDefault="008F34AD" w:rsidP="00C837D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John</w:t>
            </w:r>
          </w:p>
          <w:p w:rsidR="00566B6A" w:rsidRDefault="00566B6A" w:rsidP="00C837D0">
            <w:pPr>
              <w:rPr>
                <w:i/>
                <w:sz w:val="16"/>
                <w:szCs w:val="16"/>
              </w:rPr>
            </w:pPr>
          </w:p>
          <w:p w:rsidR="00566B6A" w:rsidRDefault="00566B6A" w:rsidP="00C837D0">
            <w:pPr>
              <w:rPr>
                <w:i/>
                <w:sz w:val="16"/>
                <w:szCs w:val="16"/>
              </w:rPr>
            </w:pPr>
          </w:p>
          <w:p w:rsidR="00566B6A" w:rsidRDefault="00566B6A" w:rsidP="00C837D0">
            <w:pPr>
              <w:rPr>
                <w:i/>
                <w:sz w:val="16"/>
                <w:szCs w:val="16"/>
              </w:rPr>
            </w:pPr>
          </w:p>
          <w:p w:rsidR="00566B6A" w:rsidRDefault="00566B6A" w:rsidP="00C837D0">
            <w:pPr>
              <w:rPr>
                <w:i/>
                <w:sz w:val="16"/>
                <w:szCs w:val="16"/>
              </w:rPr>
            </w:pPr>
          </w:p>
          <w:p w:rsidR="00566B6A" w:rsidRDefault="00566B6A" w:rsidP="00C837D0">
            <w:pPr>
              <w:rPr>
                <w:i/>
                <w:sz w:val="16"/>
                <w:szCs w:val="16"/>
              </w:rPr>
            </w:pPr>
          </w:p>
          <w:p w:rsidR="00566B6A" w:rsidRPr="0062250F" w:rsidRDefault="00566B6A" w:rsidP="00C837D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Mary and John</w:t>
            </w:r>
          </w:p>
        </w:tc>
        <w:tc>
          <w:tcPr>
            <w:tcW w:w="1321" w:type="dxa"/>
          </w:tcPr>
          <w:p w:rsidR="008F34AD" w:rsidRDefault="008F34AD">
            <w:pPr>
              <w:rPr>
                <w:i/>
                <w:sz w:val="16"/>
                <w:szCs w:val="16"/>
              </w:rPr>
            </w:pPr>
            <w:r w:rsidRPr="00A34F7C">
              <w:rPr>
                <w:i/>
                <w:sz w:val="16"/>
                <w:szCs w:val="16"/>
              </w:rPr>
              <w:t>On-track</w:t>
            </w:r>
          </w:p>
          <w:p w:rsidR="00566B6A" w:rsidRDefault="00566B6A">
            <w:pPr>
              <w:rPr>
                <w:i/>
                <w:sz w:val="16"/>
                <w:szCs w:val="16"/>
              </w:rPr>
            </w:pPr>
          </w:p>
          <w:p w:rsidR="00566B6A" w:rsidRDefault="00566B6A">
            <w:pPr>
              <w:rPr>
                <w:i/>
                <w:sz w:val="16"/>
                <w:szCs w:val="16"/>
              </w:rPr>
            </w:pPr>
          </w:p>
          <w:p w:rsidR="00566B6A" w:rsidRDefault="00566B6A">
            <w:pPr>
              <w:rPr>
                <w:i/>
                <w:sz w:val="16"/>
                <w:szCs w:val="16"/>
              </w:rPr>
            </w:pPr>
          </w:p>
          <w:p w:rsidR="00566B6A" w:rsidRDefault="00566B6A">
            <w:pPr>
              <w:rPr>
                <w:i/>
                <w:sz w:val="16"/>
                <w:szCs w:val="16"/>
              </w:rPr>
            </w:pPr>
          </w:p>
          <w:p w:rsidR="00566B6A" w:rsidRDefault="00566B6A">
            <w:pPr>
              <w:rPr>
                <w:i/>
                <w:sz w:val="16"/>
                <w:szCs w:val="16"/>
              </w:rPr>
            </w:pPr>
          </w:p>
          <w:p w:rsidR="00566B6A" w:rsidRDefault="00566B6A">
            <w:r>
              <w:rPr>
                <w:i/>
                <w:sz w:val="16"/>
                <w:szCs w:val="16"/>
              </w:rPr>
              <w:t>On-track</w:t>
            </w:r>
          </w:p>
        </w:tc>
      </w:tr>
      <w:tr w:rsidR="008F34AD" w:rsidRPr="0062250F" w:rsidTr="0062250F">
        <w:tc>
          <w:tcPr>
            <w:tcW w:w="1320" w:type="dxa"/>
            <w:vMerge w:val="restart"/>
          </w:tcPr>
          <w:p w:rsidR="008F34AD" w:rsidRPr="0062250F" w:rsidRDefault="008F34AD" w:rsidP="00C837D0">
            <w:pPr>
              <w:rPr>
                <w:i/>
                <w:sz w:val="16"/>
                <w:szCs w:val="16"/>
              </w:rPr>
            </w:pPr>
            <w:r w:rsidRPr="0062250F">
              <w:rPr>
                <w:i/>
                <w:sz w:val="16"/>
                <w:szCs w:val="16"/>
              </w:rPr>
              <w:t>All academic staff will receive professional development in the new methodology</w:t>
            </w:r>
          </w:p>
        </w:tc>
        <w:tc>
          <w:tcPr>
            <w:tcW w:w="1320" w:type="dxa"/>
          </w:tcPr>
          <w:p w:rsidR="008F34AD" w:rsidRPr="0062250F" w:rsidRDefault="008F34AD" w:rsidP="00C837D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Academic staff</w:t>
            </w:r>
          </w:p>
        </w:tc>
        <w:tc>
          <w:tcPr>
            <w:tcW w:w="1320" w:type="dxa"/>
          </w:tcPr>
          <w:p w:rsidR="008F34AD" w:rsidRPr="0062250F" w:rsidRDefault="008F34AD" w:rsidP="00C837D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Training plan with dates and times</w:t>
            </w:r>
          </w:p>
        </w:tc>
        <w:tc>
          <w:tcPr>
            <w:tcW w:w="1320" w:type="dxa"/>
          </w:tcPr>
          <w:p w:rsidR="008F34AD" w:rsidRPr="0062250F" w:rsidRDefault="008F34AD" w:rsidP="00C837D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Email</w:t>
            </w:r>
          </w:p>
        </w:tc>
        <w:tc>
          <w:tcPr>
            <w:tcW w:w="1320" w:type="dxa"/>
          </w:tcPr>
          <w:p w:rsidR="008F34AD" w:rsidRPr="0062250F" w:rsidRDefault="008F34AD" w:rsidP="00C837D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End of August</w:t>
            </w:r>
          </w:p>
        </w:tc>
        <w:tc>
          <w:tcPr>
            <w:tcW w:w="1321" w:type="dxa"/>
          </w:tcPr>
          <w:p w:rsidR="008F34AD" w:rsidRPr="0062250F" w:rsidRDefault="008F34AD" w:rsidP="00C837D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John</w:t>
            </w:r>
          </w:p>
        </w:tc>
        <w:tc>
          <w:tcPr>
            <w:tcW w:w="1321" w:type="dxa"/>
          </w:tcPr>
          <w:p w:rsidR="008F34AD" w:rsidRDefault="008F34AD">
            <w:r w:rsidRPr="00A34F7C">
              <w:rPr>
                <w:i/>
                <w:sz w:val="16"/>
                <w:szCs w:val="16"/>
              </w:rPr>
              <w:t>On-track</w:t>
            </w:r>
          </w:p>
        </w:tc>
      </w:tr>
      <w:tr w:rsidR="008F34AD" w:rsidRPr="0062250F" w:rsidTr="0062250F">
        <w:tc>
          <w:tcPr>
            <w:tcW w:w="1320" w:type="dxa"/>
            <w:vMerge/>
          </w:tcPr>
          <w:p w:rsidR="008F34AD" w:rsidRPr="0062250F" w:rsidRDefault="008F34AD" w:rsidP="00C837D0">
            <w:pPr>
              <w:rPr>
                <w:i/>
                <w:sz w:val="16"/>
                <w:szCs w:val="16"/>
              </w:rPr>
            </w:pPr>
          </w:p>
        </w:tc>
        <w:tc>
          <w:tcPr>
            <w:tcW w:w="1320" w:type="dxa"/>
          </w:tcPr>
          <w:p w:rsidR="008F34AD" w:rsidRPr="0062250F" w:rsidRDefault="008F34AD" w:rsidP="00C837D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TEDI</w:t>
            </w:r>
          </w:p>
        </w:tc>
        <w:tc>
          <w:tcPr>
            <w:tcW w:w="1320" w:type="dxa"/>
          </w:tcPr>
          <w:p w:rsidR="008F34AD" w:rsidRPr="0062250F" w:rsidRDefault="008F34AD" w:rsidP="00C837D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Training requirements</w:t>
            </w:r>
          </w:p>
        </w:tc>
        <w:tc>
          <w:tcPr>
            <w:tcW w:w="1320" w:type="dxa"/>
          </w:tcPr>
          <w:p w:rsidR="008F34AD" w:rsidRPr="0062250F" w:rsidRDefault="008F34AD" w:rsidP="00C837D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Meeting</w:t>
            </w:r>
          </w:p>
        </w:tc>
        <w:tc>
          <w:tcPr>
            <w:tcW w:w="1320" w:type="dxa"/>
          </w:tcPr>
          <w:p w:rsidR="008F34AD" w:rsidRPr="0062250F" w:rsidRDefault="008F34AD" w:rsidP="00C837D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End of July</w:t>
            </w:r>
          </w:p>
        </w:tc>
        <w:tc>
          <w:tcPr>
            <w:tcW w:w="1321" w:type="dxa"/>
          </w:tcPr>
          <w:p w:rsidR="008F34AD" w:rsidRPr="0062250F" w:rsidRDefault="008F34AD" w:rsidP="00C837D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Mary</w:t>
            </w:r>
          </w:p>
        </w:tc>
        <w:tc>
          <w:tcPr>
            <w:tcW w:w="1321" w:type="dxa"/>
          </w:tcPr>
          <w:p w:rsidR="008F34AD" w:rsidRDefault="008F34AD">
            <w:r w:rsidRPr="00A34F7C">
              <w:rPr>
                <w:i/>
                <w:sz w:val="16"/>
                <w:szCs w:val="16"/>
              </w:rPr>
              <w:t>On-track</w:t>
            </w:r>
          </w:p>
        </w:tc>
      </w:tr>
      <w:tr w:rsidR="0062250F" w:rsidRPr="0062250F" w:rsidTr="0062250F">
        <w:tc>
          <w:tcPr>
            <w:tcW w:w="1320" w:type="dxa"/>
          </w:tcPr>
          <w:p w:rsidR="0062250F" w:rsidRPr="0062250F" w:rsidRDefault="0062250F" w:rsidP="00C837D0">
            <w:pPr>
              <w:rPr>
                <w:i/>
                <w:sz w:val="16"/>
                <w:szCs w:val="16"/>
              </w:rPr>
            </w:pPr>
          </w:p>
        </w:tc>
        <w:tc>
          <w:tcPr>
            <w:tcW w:w="1320" w:type="dxa"/>
          </w:tcPr>
          <w:p w:rsidR="0062250F" w:rsidRPr="0062250F" w:rsidRDefault="0062250F" w:rsidP="00C837D0">
            <w:pPr>
              <w:rPr>
                <w:i/>
                <w:sz w:val="16"/>
                <w:szCs w:val="16"/>
              </w:rPr>
            </w:pPr>
          </w:p>
        </w:tc>
        <w:tc>
          <w:tcPr>
            <w:tcW w:w="1320" w:type="dxa"/>
          </w:tcPr>
          <w:p w:rsidR="0062250F" w:rsidRPr="0062250F" w:rsidRDefault="0062250F" w:rsidP="00C837D0">
            <w:pPr>
              <w:rPr>
                <w:i/>
                <w:sz w:val="16"/>
                <w:szCs w:val="16"/>
              </w:rPr>
            </w:pPr>
          </w:p>
        </w:tc>
        <w:tc>
          <w:tcPr>
            <w:tcW w:w="1320" w:type="dxa"/>
          </w:tcPr>
          <w:p w:rsidR="0062250F" w:rsidRPr="0062250F" w:rsidRDefault="0062250F" w:rsidP="00C837D0">
            <w:pPr>
              <w:rPr>
                <w:i/>
                <w:sz w:val="16"/>
                <w:szCs w:val="16"/>
              </w:rPr>
            </w:pPr>
          </w:p>
        </w:tc>
        <w:tc>
          <w:tcPr>
            <w:tcW w:w="1320" w:type="dxa"/>
          </w:tcPr>
          <w:p w:rsidR="0062250F" w:rsidRPr="0062250F" w:rsidRDefault="0062250F" w:rsidP="00C837D0">
            <w:pPr>
              <w:rPr>
                <w:i/>
                <w:sz w:val="16"/>
                <w:szCs w:val="16"/>
              </w:rPr>
            </w:pPr>
          </w:p>
        </w:tc>
        <w:tc>
          <w:tcPr>
            <w:tcW w:w="1321" w:type="dxa"/>
          </w:tcPr>
          <w:p w:rsidR="0062250F" w:rsidRPr="0062250F" w:rsidRDefault="0062250F" w:rsidP="00C837D0">
            <w:pPr>
              <w:rPr>
                <w:i/>
                <w:sz w:val="16"/>
                <w:szCs w:val="16"/>
              </w:rPr>
            </w:pPr>
          </w:p>
        </w:tc>
        <w:tc>
          <w:tcPr>
            <w:tcW w:w="1321" w:type="dxa"/>
          </w:tcPr>
          <w:p w:rsidR="0062250F" w:rsidRPr="0062250F" w:rsidRDefault="0062250F" w:rsidP="00C837D0">
            <w:pPr>
              <w:rPr>
                <w:i/>
                <w:sz w:val="16"/>
                <w:szCs w:val="16"/>
              </w:rPr>
            </w:pPr>
          </w:p>
        </w:tc>
      </w:tr>
    </w:tbl>
    <w:p w:rsidR="0062250F" w:rsidRDefault="0062250F" w:rsidP="00C837D0">
      <w:pPr>
        <w:spacing w:after="0"/>
      </w:pPr>
    </w:p>
    <w:p w:rsidR="00566B6A" w:rsidRDefault="00566B6A" w:rsidP="00C837D0">
      <w:pPr>
        <w:spacing w:after="0"/>
      </w:pPr>
    </w:p>
    <w:p w:rsidR="008F34AD" w:rsidRPr="00566B6A" w:rsidRDefault="00566B6A" w:rsidP="00C837D0">
      <w:pPr>
        <w:spacing w:after="0"/>
        <w:rPr>
          <w:b/>
        </w:rPr>
      </w:pPr>
      <w:r w:rsidRPr="00566B6A">
        <w:rPr>
          <w:b/>
        </w:rPr>
        <w:t>A</w:t>
      </w:r>
      <w:r w:rsidR="008F34AD" w:rsidRPr="00566B6A">
        <w:rPr>
          <w:b/>
        </w:rPr>
        <w:t xml:space="preserve"> Communication Plan template </w:t>
      </w:r>
      <w:r w:rsidRPr="00566B6A">
        <w:rPr>
          <w:b/>
        </w:rPr>
        <w:t xml:space="preserve">is attached </w:t>
      </w:r>
      <w:r w:rsidR="008F34AD" w:rsidRPr="00566B6A">
        <w:rPr>
          <w:b/>
        </w:rPr>
        <w:t>for your use</w:t>
      </w:r>
    </w:p>
    <w:p w:rsidR="008F34AD" w:rsidRDefault="008F34AD" w:rsidP="00C837D0">
      <w:pPr>
        <w:spacing w:after="0"/>
      </w:pPr>
    </w:p>
    <w:p w:rsidR="008F34AD" w:rsidRDefault="008F34AD" w:rsidP="00C837D0">
      <w:pPr>
        <w:spacing w:after="0"/>
        <w:sectPr w:rsidR="008F34AD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66B6A" w:rsidRPr="00A53687" w:rsidRDefault="00566B6A" w:rsidP="00566B6A">
      <w:pPr>
        <w:jc w:val="center"/>
        <w:rPr>
          <w:b/>
          <w:sz w:val="36"/>
          <w:szCs w:val="36"/>
        </w:rPr>
      </w:pPr>
      <w:r w:rsidRPr="00A53687">
        <w:rPr>
          <w:b/>
          <w:sz w:val="36"/>
          <w:szCs w:val="36"/>
        </w:rPr>
        <w:lastRenderedPageBreak/>
        <w:t>University of Queensland Guide for Leading Change</w:t>
      </w:r>
    </w:p>
    <w:p w:rsidR="00566B6A" w:rsidRDefault="00566B6A" w:rsidP="00566B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Communication</w:t>
      </w:r>
      <w:r w:rsidRPr="00A53687">
        <w:rPr>
          <w:b/>
          <w:sz w:val="36"/>
          <w:szCs w:val="36"/>
        </w:rPr>
        <w:t xml:space="preserve"> Plan</w:t>
      </w:r>
    </w:p>
    <w:p w:rsidR="00566B6A" w:rsidRDefault="00566B6A" w:rsidP="00566B6A">
      <w:pPr>
        <w:jc w:val="center"/>
      </w:pPr>
      <w:r>
        <w:t>A supporting resource for Step 4: Communicating the Vision and Strategy</w:t>
      </w:r>
    </w:p>
    <w:p w:rsidR="008F34AD" w:rsidRDefault="008F34AD" w:rsidP="00C837D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4252"/>
        <w:gridCol w:w="1560"/>
        <w:gridCol w:w="1417"/>
        <w:gridCol w:w="1559"/>
        <w:gridCol w:w="1418"/>
      </w:tblGrid>
      <w:tr w:rsidR="008F34AD" w:rsidRPr="008F34AD" w:rsidTr="008F34AD">
        <w:tc>
          <w:tcPr>
            <w:tcW w:w="2376" w:type="dxa"/>
          </w:tcPr>
          <w:p w:rsidR="008F34AD" w:rsidRPr="008F34AD" w:rsidRDefault="008F34AD" w:rsidP="00E73961">
            <w:pPr>
              <w:jc w:val="center"/>
              <w:rPr>
                <w:b/>
                <w:sz w:val="20"/>
                <w:szCs w:val="20"/>
              </w:rPr>
            </w:pPr>
            <w:r w:rsidRPr="008F34AD">
              <w:rPr>
                <w:b/>
                <w:sz w:val="20"/>
                <w:szCs w:val="20"/>
              </w:rPr>
              <w:t>Key Message</w:t>
            </w:r>
          </w:p>
        </w:tc>
        <w:tc>
          <w:tcPr>
            <w:tcW w:w="1418" w:type="dxa"/>
          </w:tcPr>
          <w:p w:rsidR="008F34AD" w:rsidRPr="008F34AD" w:rsidRDefault="008F34AD" w:rsidP="00E73961">
            <w:pPr>
              <w:jc w:val="center"/>
              <w:rPr>
                <w:b/>
                <w:sz w:val="20"/>
                <w:szCs w:val="20"/>
              </w:rPr>
            </w:pPr>
            <w:r w:rsidRPr="008F34AD">
              <w:rPr>
                <w:b/>
                <w:sz w:val="20"/>
                <w:szCs w:val="20"/>
              </w:rPr>
              <w:t>Stakeholder</w:t>
            </w:r>
          </w:p>
        </w:tc>
        <w:tc>
          <w:tcPr>
            <w:tcW w:w="4252" w:type="dxa"/>
          </w:tcPr>
          <w:p w:rsidR="008F34AD" w:rsidRPr="008F34AD" w:rsidRDefault="008F34AD" w:rsidP="00E73961">
            <w:pPr>
              <w:jc w:val="center"/>
              <w:rPr>
                <w:b/>
                <w:sz w:val="20"/>
                <w:szCs w:val="20"/>
              </w:rPr>
            </w:pPr>
            <w:r w:rsidRPr="008F34AD">
              <w:rPr>
                <w:b/>
                <w:sz w:val="20"/>
                <w:szCs w:val="20"/>
              </w:rPr>
              <w:t>Communication</w:t>
            </w:r>
          </w:p>
        </w:tc>
        <w:tc>
          <w:tcPr>
            <w:tcW w:w="1560" w:type="dxa"/>
          </w:tcPr>
          <w:p w:rsidR="008F34AD" w:rsidRPr="008F34AD" w:rsidRDefault="008F34AD" w:rsidP="00E73961">
            <w:pPr>
              <w:jc w:val="center"/>
              <w:rPr>
                <w:b/>
                <w:sz w:val="20"/>
                <w:szCs w:val="20"/>
              </w:rPr>
            </w:pPr>
            <w:r w:rsidRPr="008F34AD">
              <w:rPr>
                <w:b/>
                <w:sz w:val="20"/>
                <w:szCs w:val="20"/>
              </w:rPr>
              <w:t>Channel</w:t>
            </w:r>
          </w:p>
        </w:tc>
        <w:tc>
          <w:tcPr>
            <w:tcW w:w="1417" w:type="dxa"/>
          </w:tcPr>
          <w:p w:rsidR="008F34AD" w:rsidRPr="008F34AD" w:rsidRDefault="008F34AD" w:rsidP="00E73961">
            <w:pPr>
              <w:jc w:val="center"/>
              <w:rPr>
                <w:b/>
                <w:sz w:val="20"/>
                <w:szCs w:val="20"/>
              </w:rPr>
            </w:pPr>
            <w:r w:rsidRPr="008F34AD"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1559" w:type="dxa"/>
          </w:tcPr>
          <w:p w:rsidR="008F34AD" w:rsidRPr="008F34AD" w:rsidRDefault="008F34AD" w:rsidP="00E73961">
            <w:pPr>
              <w:jc w:val="center"/>
              <w:rPr>
                <w:b/>
                <w:sz w:val="20"/>
                <w:szCs w:val="20"/>
              </w:rPr>
            </w:pPr>
            <w:r w:rsidRPr="008F34AD">
              <w:rPr>
                <w:b/>
                <w:sz w:val="20"/>
                <w:szCs w:val="20"/>
              </w:rPr>
              <w:t>Responsibility</w:t>
            </w:r>
          </w:p>
        </w:tc>
        <w:tc>
          <w:tcPr>
            <w:tcW w:w="1418" w:type="dxa"/>
          </w:tcPr>
          <w:p w:rsidR="008F34AD" w:rsidRPr="008F34AD" w:rsidRDefault="008F34AD" w:rsidP="00E73961">
            <w:pPr>
              <w:jc w:val="center"/>
              <w:rPr>
                <w:b/>
                <w:sz w:val="20"/>
                <w:szCs w:val="20"/>
              </w:rPr>
            </w:pPr>
            <w:r w:rsidRPr="008F34AD">
              <w:rPr>
                <w:b/>
                <w:sz w:val="20"/>
                <w:szCs w:val="20"/>
              </w:rPr>
              <w:t>Status</w:t>
            </w:r>
          </w:p>
        </w:tc>
      </w:tr>
      <w:tr w:rsidR="008F34AD" w:rsidRPr="0062250F" w:rsidTr="008F34AD">
        <w:tc>
          <w:tcPr>
            <w:tcW w:w="2376" w:type="dxa"/>
          </w:tcPr>
          <w:p w:rsidR="008F34AD" w:rsidRDefault="008F34AD" w:rsidP="00E73961">
            <w:pPr>
              <w:rPr>
                <w:i/>
                <w:sz w:val="16"/>
                <w:szCs w:val="16"/>
              </w:rPr>
            </w:pPr>
          </w:p>
          <w:p w:rsidR="00566B6A" w:rsidRPr="0062250F" w:rsidRDefault="00566B6A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4252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</w:tr>
      <w:tr w:rsidR="008F34AD" w:rsidRPr="0062250F" w:rsidTr="008F34AD">
        <w:tc>
          <w:tcPr>
            <w:tcW w:w="2376" w:type="dxa"/>
          </w:tcPr>
          <w:p w:rsidR="008F34AD" w:rsidRDefault="008F34AD" w:rsidP="00E73961">
            <w:pPr>
              <w:rPr>
                <w:i/>
                <w:sz w:val="16"/>
                <w:szCs w:val="16"/>
              </w:rPr>
            </w:pPr>
          </w:p>
          <w:p w:rsidR="00566B6A" w:rsidRPr="0062250F" w:rsidRDefault="00566B6A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4252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</w:tr>
      <w:tr w:rsidR="008F34AD" w:rsidRPr="0062250F" w:rsidTr="008F34AD">
        <w:tc>
          <w:tcPr>
            <w:tcW w:w="2376" w:type="dxa"/>
          </w:tcPr>
          <w:p w:rsidR="008F34AD" w:rsidRDefault="008F34AD" w:rsidP="00E73961">
            <w:pPr>
              <w:rPr>
                <w:i/>
                <w:sz w:val="16"/>
                <w:szCs w:val="16"/>
              </w:rPr>
            </w:pPr>
          </w:p>
          <w:p w:rsidR="00566B6A" w:rsidRPr="0062250F" w:rsidRDefault="00566B6A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4252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</w:tr>
      <w:tr w:rsidR="008F34AD" w:rsidRPr="0062250F" w:rsidTr="008F34AD">
        <w:tc>
          <w:tcPr>
            <w:tcW w:w="2376" w:type="dxa"/>
          </w:tcPr>
          <w:p w:rsidR="008F34AD" w:rsidRDefault="008F34AD" w:rsidP="00E73961">
            <w:pPr>
              <w:rPr>
                <w:i/>
                <w:sz w:val="16"/>
                <w:szCs w:val="16"/>
              </w:rPr>
            </w:pPr>
          </w:p>
          <w:p w:rsidR="00566B6A" w:rsidRPr="0062250F" w:rsidRDefault="00566B6A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4252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</w:tr>
      <w:tr w:rsidR="008F34AD" w:rsidRPr="0062250F" w:rsidTr="008F34AD">
        <w:tc>
          <w:tcPr>
            <w:tcW w:w="2376" w:type="dxa"/>
          </w:tcPr>
          <w:p w:rsidR="008F34AD" w:rsidRDefault="008F34AD" w:rsidP="00E73961">
            <w:pPr>
              <w:rPr>
                <w:i/>
                <w:sz w:val="16"/>
                <w:szCs w:val="16"/>
              </w:rPr>
            </w:pPr>
          </w:p>
          <w:p w:rsidR="00566B6A" w:rsidRPr="0062250F" w:rsidRDefault="00566B6A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4252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</w:tr>
      <w:tr w:rsidR="008F34AD" w:rsidRPr="0062250F" w:rsidTr="008F34AD">
        <w:tc>
          <w:tcPr>
            <w:tcW w:w="2376" w:type="dxa"/>
          </w:tcPr>
          <w:p w:rsidR="008F34AD" w:rsidRDefault="008F34AD" w:rsidP="00E73961">
            <w:pPr>
              <w:rPr>
                <w:i/>
                <w:sz w:val="16"/>
                <w:szCs w:val="16"/>
              </w:rPr>
            </w:pPr>
          </w:p>
          <w:p w:rsidR="00566B6A" w:rsidRPr="0062250F" w:rsidRDefault="00566B6A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4252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</w:tr>
      <w:tr w:rsidR="008F34AD" w:rsidRPr="0062250F" w:rsidTr="008F34AD">
        <w:tc>
          <w:tcPr>
            <w:tcW w:w="2376" w:type="dxa"/>
          </w:tcPr>
          <w:p w:rsidR="008F34AD" w:rsidRDefault="008F34AD" w:rsidP="00E73961">
            <w:pPr>
              <w:rPr>
                <w:i/>
                <w:sz w:val="16"/>
                <w:szCs w:val="16"/>
              </w:rPr>
            </w:pPr>
          </w:p>
          <w:p w:rsidR="00566B6A" w:rsidRPr="0062250F" w:rsidRDefault="00566B6A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4252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</w:tr>
      <w:tr w:rsidR="008F34AD" w:rsidRPr="0062250F" w:rsidTr="008F34AD">
        <w:tc>
          <w:tcPr>
            <w:tcW w:w="2376" w:type="dxa"/>
          </w:tcPr>
          <w:p w:rsidR="008F34AD" w:rsidRDefault="008F34AD" w:rsidP="00E73961">
            <w:pPr>
              <w:rPr>
                <w:i/>
                <w:sz w:val="16"/>
                <w:szCs w:val="16"/>
              </w:rPr>
            </w:pPr>
          </w:p>
          <w:p w:rsidR="00566B6A" w:rsidRPr="0062250F" w:rsidRDefault="00566B6A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4252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</w:tr>
      <w:tr w:rsidR="008F34AD" w:rsidRPr="0062250F" w:rsidTr="008F34AD">
        <w:tc>
          <w:tcPr>
            <w:tcW w:w="2376" w:type="dxa"/>
          </w:tcPr>
          <w:p w:rsidR="008F34AD" w:rsidRDefault="008F34AD" w:rsidP="00E73961">
            <w:pPr>
              <w:rPr>
                <w:i/>
                <w:sz w:val="16"/>
                <w:szCs w:val="16"/>
              </w:rPr>
            </w:pPr>
          </w:p>
          <w:p w:rsidR="00566B6A" w:rsidRPr="0062250F" w:rsidRDefault="00566B6A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4252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</w:tr>
      <w:tr w:rsidR="008F34AD" w:rsidRPr="0062250F" w:rsidTr="008F34AD">
        <w:tc>
          <w:tcPr>
            <w:tcW w:w="2376" w:type="dxa"/>
          </w:tcPr>
          <w:p w:rsidR="008F34AD" w:rsidRDefault="008F34AD" w:rsidP="00E73961">
            <w:pPr>
              <w:rPr>
                <w:i/>
                <w:sz w:val="16"/>
                <w:szCs w:val="16"/>
              </w:rPr>
            </w:pPr>
          </w:p>
          <w:p w:rsidR="00566B6A" w:rsidRPr="0062250F" w:rsidRDefault="00566B6A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4252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</w:tr>
      <w:tr w:rsidR="008F34AD" w:rsidRPr="0062250F" w:rsidTr="008F34AD">
        <w:tc>
          <w:tcPr>
            <w:tcW w:w="2376" w:type="dxa"/>
          </w:tcPr>
          <w:p w:rsidR="008F34AD" w:rsidRDefault="008F34AD" w:rsidP="00E73961">
            <w:pPr>
              <w:rPr>
                <w:i/>
                <w:sz w:val="16"/>
                <w:szCs w:val="16"/>
              </w:rPr>
            </w:pPr>
          </w:p>
          <w:p w:rsidR="00566B6A" w:rsidRPr="0062250F" w:rsidRDefault="00566B6A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4252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</w:tr>
      <w:tr w:rsidR="008F34AD" w:rsidRPr="0062250F" w:rsidTr="008F34AD">
        <w:tc>
          <w:tcPr>
            <w:tcW w:w="2376" w:type="dxa"/>
          </w:tcPr>
          <w:p w:rsidR="008F34AD" w:rsidRDefault="008F34AD" w:rsidP="00E73961">
            <w:pPr>
              <w:rPr>
                <w:i/>
                <w:sz w:val="16"/>
                <w:szCs w:val="16"/>
              </w:rPr>
            </w:pPr>
          </w:p>
          <w:p w:rsidR="00566B6A" w:rsidRPr="0062250F" w:rsidRDefault="00566B6A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4252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</w:tr>
      <w:tr w:rsidR="008F34AD" w:rsidRPr="0062250F" w:rsidTr="008F34AD">
        <w:tc>
          <w:tcPr>
            <w:tcW w:w="2376" w:type="dxa"/>
          </w:tcPr>
          <w:p w:rsidR="008F34AD" w:rsidRDefault="008F34AD" w:rsidP="00E73961">
            <w:pPr>
              <w:rPr>
                <w:i/>
                <w:sz w:val="16"/>
                <w:szCs w:val="16"/>
              </w:rPr>
            </w:pPr>
          </w:p>
          <w:p w:rsidR="00566B6A" w:rsidRPr="0062250F" w:rsidRDefault="00566B6A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4252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</w:tr>
      <w:tr w:rsidR="008F34AD" w:rsidRPr="0062250F" w:rsidTr="008F34AD">
        <w:tc>
          <w:tcPr>
            <w:tcW w:w="2376" w:type="dxa"/>
          </w:tcPr>
          <w:p w:rsidR="008F34AD" w:rsidRDefault="008F34AD" w:rsidP="00E73961">
            <w:pPr>
              <w:rPr>
                <w:i/>
                <w:sz w:val="16"/>
                <w:szCs w:val="16"/>
              </w:rPr>
            </w:pPr>
          </w:p>
          <w:p w:rsidR="00566B6A" w:rsidRPr="0062250F" w:rsidRDefault="00566B6A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4252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</w:tr>
      <w:tr w:rsidR="008F34AD" w:rsidRPr="0062250F" w:rsidTr="008F34AD">
        <w:tc>
          <w:tcPr>
            <w:tcW w:w="2376" w:type="dxa"/>
          </w:tcPr>
          <w:p w:rsidR="008F34AD" w:rsidRDefault="008F34AD" w:rsidP="00E73961">
            <w:pPr>
              <w:rPr>
                <w:i/>
                <w:sz w:val="16"/>
                <w:szCs w:val="16"/>
              </w:rPr>
            </w:pPr>
          </w:p>
          <w:p w:rsidR="00566B6A" w:rsidRPr="0062250F" w:rsidRDefault="00566B6A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4252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F34AD" w:rsidRPr="0062250F" w:rsidRDefault="008F34AD" w:rsidP="00E73961">
            <w:pPr>
              <w:rPr>
                <w:i/>
                <w:sz w:val="16"/>
                <w:szCs w:val="16"/>
              </w:rPr>
            </w:pPr>
          </w:p>
        </w:tc>
      </w:tr>
    </w:tbl>
    <w:p w:rsidR="008F34AD" w:rsidRDefault="008F34AD" w:rsidP="00C837D0">
      <w:pPr>
        <w:spacing w:after="0"/>
      </w:pPr>
    </w:p>
    <w:p w:rsidR="00566B6A" w:rsidRDefault="00566B6A" w:rsidP="00C837D0">
      <w:pPr>
        <w:spacing w:after="0"/>
        <w:sectPr w:rsidR="00566B6A" w:rsidSect="008F34A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F34AD" w:rsidRPr="0037140D" w:rsidRDefault="00566B6A" w:rsidP="00C837D0">
      <w:pPr>
        <w:spacing w:after="0"/>
        <w:rPr>
          <w:b/>
          <w:sz w:val="28"/>
          <w:szCs w:val="28"/>
        </w:rPr>
      </w:pPr>
      <w:r w:rsidRPr="0037140D">
        <w:rPr>
          <w:b/>
          <w:sz w:val="28"/>
          <w:szCs w:val="28"/>
        </w:rPr>
        <w:lastRenderedPageBreak/>
        <w:t>References and resources</w:t>
      </w:r>
    </w:p>
    <w:p w:rsidR="0037140D" w:rsidRPr="0037140D" w:rsidRDefault="0037140D" w:rsidP="00C837D0">
      <w:pPr>
        <w:spacing w:after="0"/>
      </w:pPr>
    </w:p>
    <w:p w:rsidR="0037140D" w:rsidRPr="0037140D" w:rsidRDefault="0037140D" w:rsidP="00C837D0">
      <w:pPr>
        <w:spacing w:after="0"/>
      </w:pPr>
      <w:r w:rsidRPr="0037140D">
        <w:t xml:space="preserve">The following </w:t>
      </w:r>
      <w:r w:rsidR="00B77CFA">
        <w:t xml:space="preserve">additional </w:t>
      </w:r>
      <w:r w:rsidRPr="0037140D">
        <w:t>references and resources may be helpful when developing your Stakeholder Analysis and Communication Plan</w:t>
      </w:r>
    </w:p>
    <w:p w:rsidR="0037140D" w:rsidRPr="0037140D" w:rsidRDefault="0037140D" w:rsidP="00C837D0">
      <w:pPr>
        <w:spacing w:after="0"/>
      </w:pPr>
    </w:p>
    <w:p w:rsidR="009F13D0" w:rsidRDefault="009F13D0" w:rsidP="0059146F">
      <w:pPr>
        <w:spacing w:after="0"/>
      </w:pPr>
      <w:r>
        <w:t xml:space="preserve">Cohen, D. S., (2005) </w:t>
      </w:r>
      <w:proofErr w:type="gramStart"/>
      <w:r>
        <w:t>The</w:t>
      </w:r>
      <w:proofErr w:type="gramEnd"/>
      <w:r>
        <w:t xml:space="preserve"> Heart of Change Field Guide, Harvard Business School Press, Boston, MA</w:t>
      </w:r>
    </w:p>
    <w:p w:rsidR="009F13D0" w:rsidRDefault="009F13D0" w:rsidP="0059146F">
      <w:pPr>
        <w:spacing w:after="0"/>
      </w:pPr>
    </w:p>
    <w:p w:rsidR="004B270A" w:rsidRDefault="004B270A" w:rsidP="0059146F">
      <w:pPr>
        <w:spacing w:after="0"/>
      </w:pPr>
      <w:proofErr w:type="spellStart"/>
      <w:r w:rsidRPr="004B270A">
        <w:t>Kennon</w:t>
      </w:r>
      <w:proofErr w:type="gramStart"/>
      <w:r w:rsidRPr="004B270A">
        <w:t>,</w:t>
      </w:r>
      <w:r>
        <w:t>N</w:t>
      </w:r>
      <w:proofErr w:type="spellEnd"/>
      <w:proofErr w:type="gramEnd"/>
      <w:r>
        <w:t xml:space="preserve">., </w:t>
      </w:r>
      <w:r w:rsidRPr="004B270A">
        <w:t>Howden</w:t>
      </w:r>
      <w:r>
        <w:t xml:space="preserve">, P., &amp; </w:t>
      </w:r>
      <w:r w:rsidRPr="004B270A">
        <w:t>Hartley</w:t>
      </w:r>
      <w:r>
        <w:t>, M.,</w:t>
      </w:r>
      <w:r w:rsidRPr="004B270A">
        <w:t xml:space="preserve"> </w:t>
      </w:r>
      <w:r>
        <w:t xml:space="preserve">(2013) </w:t>
      </w:r>
      <w:r w:rsidRPr="004B270A">
        <w:rPr>
          <w:i/>
        </w:rPr>
        <w:t>Who really matters? A stakeholder analysis tool</w:t>
      </w:r>
      <w:proofErr w:type="gramStart"/>
      <w:r>
        <w:t xml:space="preserve">,  </w:t>
      </w:r>
      <w:r w:rsidRPr="004B270A">
        <w:t>retrieved</w:t>
      </w:r>
      <w:proofErr w:type="gramEnd"/>
      <w:r w:rsidRPr="004B270A">
        <w:t xml:space="preserve"> 5 June 2013 </w:t>
      </w:r>
      <w:hyperlink r:id="rId9" w:history="1">
        <w:r w:rsidRPr="00D464EE">
          <w:rPr>
            <w:rStyle w:val="Hyperlink"/>
          </w:rPr>
          <w:t>http://www.csu.edu.au/__data/assets/pdf_file/0018/109602/EFS_Journal_vol_5_no_2_02_Kennon_et_al.pdf</w:t>
        </w:r>
      </w:hyperlink>
    </w:p>
    <w:p w:rsidR="004B270A" w:rsidRDefault="004B270A" w:rsidP="0059146F">
      <w:pPr>
        <w:spacing w:after="0"/>
      </w:pPr>
    </w:p>
    <w:p w:rsidR="0037140D" w:rsidRDefault="0059146F" w:rsidP="0059146F">
      <w:pPr>
        <w:spacing w:after="0"/>
      </w:pPr>
      <w:r w:rsidRPr="0059146F">
        <w:t>Thompson</w:t>
      </w:r>
      <w:r>
        <w:t xml:space="preserve">, R (2013) </w:t>
      </w:r>
      <w:r w:rsidRPr="004B270A">
        <w:rPr>
          <w:i/>
        </w:rPr>
        <w:t>Stakeholder Analysis: Winning Support for Your Projects</w:t>
      </w:r>
      <w:r w:rsidR="004B270A">
        <w:t>, retrieved 5 June 2013</w:t>
      </w:r>
      <w:r w:rsidRPr="0059146F">
        <w:t xml:space="preserve"> </w:t>
      </w:r>
      <w:hyperlink r:id="rId10" w:history="1">
        <w:r w:rsidR="004B270A" w:rsidRPr="00D464EE">
          <w:rPr>
            <w:rStyle w:val="Hyperlink"/>
          </w:rPr>
          <w:t>http://www.mindtools.com/pages/article/newPPM_07.htm</w:t>
        </w:r>
      </w:hyperlink>
    </w:p>
    <w:p w:rsidR="004B270A" w:rsidRDefault="004B270A" w:rsidP="0059146F">
      <w:pPr>
        <w:spacing w:after="0"/>
      </w:pPr>
    </w:p>
    <w:p w:rsidR="004B270A" w:rsidRDefault="004B270A" w:rsidP="0059146F">
      <w:pPr>
        <w:spacing w:after="0"/>
      </w:pPr>
      <w:r>
        <w:t xml:space="preserve">Transformed, (2013) </w:t>
      </w:r>
      <w:r w:rsidRPr="004B270A">
        <w:rPr>
          <w:i/>
        </w:rPr>
        <w:t>What is stakeholder analysis</w:t>
      </w:r>
      <w:proofErr w:type="gramStart"/>
      <w:r w:rsidRPr="004B270A">
        <w:rPr>
          <w:i/>
        </w:rPr>
        <w:t>?</w:t>
      </w:r>
      <w:r>
        <w:rPr>
          <w:i/>
        </w:rPr>
        <w:t>,</w:t>
      </w:r>
      <w:proofErr w:type="gramEnd"/>
      <w:r>
        <w:t xml:space="preserve"> </w:t>
      </w:r>
      <w:r w:rsidRPr="004B270A">
        <w:t xml:space="preserve">retrieved 5 June 2013 </w:t>
      </w:r>
      <w:hyperlink r:id="rId11" w:history="1">
        <w:r w:rsidRPr="00D464EE">
          <w:rPr>
            <w:rStyle w:val="Hyperlink"/>
          </w:rPr>
          <w:t>http://transformed.businesscatalyst.com/media/articles/stakeholder_analysis.html</w:t>
        </w:r>
      </w:hyperlink>
    </w:p>
    <w:p w:rsidR="004B270A" w:rsidRPr="0037140D" w:rsidRDefault="004B270A" w:rsidP="0059146F">
      <w:pPr>
        <w:spacing w:after="0"/>
      </w:pPr>
    </w:p>
    <w:p w:rsidR="0037140D" w:rsidRPr="0037140D" w:rsidRDefault="0037140D" w:rsidP="00C837D0">
      <w:pPr>
        <w:spacing w:after="0"/>
      </w:pPr>
    </w:p>
    <w:p w:rsidR="0037140D" w:rsidRPr="0037140D" w:rsidRDefault="0037140D" w:rsidP="00C837D0">
      <w:pPr>
        <w:spacing w:after="0"/>
      </w:pPr>
    </w:p>
    <w:p w:rsidR="0037140D" w:rsidRPr="0037140D" w:rsidRDefault="0037140D" w:rsidP="00C837D0">
      <w:pPr>
        <w:spacing w:after="0"/>
      </w:pPr>
    </w:p>
    <w:p w:rsidR="0037140D" w:rsidRPr="0037140D" w:rsidRDefault="0037140D" w:rsidP="00C837D0">
      <w:pPr>
        <w:spacing w:after="0"/>
      </w:pPr>
    </w:p>
    <w:p w:rsidR="008F34AD" w:rsidRPr="0037140D" w:rsidRDefault="008F34AD" w:rsidP="00C837D0">
      <w:pPr>
        <w:spacing w:after="0"/>
      </w:pPr>
    </w:p>
    <w:sectPr w:rsidR="008F34AD" w:rsidRPr="0037140D" w:rsidSect="00566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FB" w:rsidRDefault="00B14EFB" w:rsidP="0037140D">
      <w:pPr>
        <w:spacing w:after="0" w:line="240" w:lineRule="auto"/>
      </w:pPr>
      <w:r>
        <w:separator/>
      </w:r>
    </w:p>
  </w:endnote>
  <w:endnote w:type="continuationSeparator" w:id="0">
    <w:p w:rsidR="00B14EFB" w:rsidRDefault="00B14EFB" w:rsidP="0037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0D" w:rsidRPr="0037140D" w:rsidRDefault="0037140D" w:rsidP="0037140D">
    <w:pPr>
      <w:pStyle w:val="Footer"/>
      <w:jc w:val="center"/>
      <w:rPr>
        <w:color w:val="548DD4" w:themeColor="text2" w:themeTint="99"/>
      </w:rPr>
    </w:pPr>
    <w:r w:rsidRPr="0037140D">
      <w:rPr>
        <w:color w:val="548DD4" w:themeColor="text2" w:themeTint="99"/>
      </w:rPr>
      <w:t>UQ Guide for Leading Change</w:t>
    </w:r>
    <w:r w:rsidRPr="0037140D">
      <w:rPr>
        <w:color w:val="548DD4" w:themeColor="text2" w:themeTint="99"/>
      </w:rPr>
      <w:tab/>
    </w:r>
    <w:r w:rsidRPr="0037140D">
      <w:rPr>
        <w:color w:val="548DD4" w:themeColor="text2" w:themeTint="99"/>
      </w:rPr>
      <w:tab/>
      <w:t>Stakeholder Analysis &amp; Communication Plan</w:t>
    </w:r>
  </w:p>
  <w:p w:rsidR="0037140D" w:rsidRPr="0037140D" w:rsidRDefault="0037140D" w:rsidP="0037140D">
    <w:pPr>
      <w:pStyle w:val="Footer"/>
      <w:jc w:val="center"/>
      <w:rPr>
        <w:color w:val="548DD4" w:themeColor="text2" w:themeTint="99"/>
      </w:rPr>
    </w:pPr>
    <w:r w:rsidRPr="0037140D">
      <w:rPr>
        <w:color w:val="548DD4" w:themeColor="text2" w:themeTint="99"/>
      </w:rPr>
      <w:t>A supporting resource for Step 4: Communicating the Vision and Strategy</w:t>
    </w:r>
  </w:p>
  <w:p w:rsidR="0037140D" w:rsidRDefault="00371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FB" w:rsidRDefault="00B14EFB" w:rsidP="0037140D">
      <w:pPr>
        <w:spacing w:after="0" w:line="240" w:lineRule="auto"/>
      </w:pPr>
      <w:r>
        <w:separator/>
      </w:r>
    </w:p>
  </w:footnote>
  <w:footnote w:type="continuationSeparator" w:id="0">
    <w:p w:rsidR="00B14EFB" w:rsidRDefault="00B14EFB" w:rsidP="00371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B3398"/>
    <w:multiLevelType w:val="hybridMultilevel"/>
    <w:tmpl w:val="FE66576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87"/>
    <w:rsid w:val="00035782"/>
    <w:rsid w:val="000C4432"/>
    <w:rsid w:val="00120171"/>
    <w:rsid w:val="002F3DCC"/>
    <w:rsid w:val="00327169"/>
    <w:rsid w:val="0037140D"/>
    <w:rsid w:val="004B270A"/>
    <w:rsid w:val="00526193"/>
    <w:rsid w:val="00566B6A"/>
    <w:rsid w:val="0059146F"/>
    <w:rsid w:val="0062250F"/>
    <w:rsid w:val="006B4528"/>
    <w:rsid w:val="00824E40"/>
    <w:rsid w:val="008839D8"/>
    <w:rsid w:val="008F34AD"/>
    <w:rsid w:val="009D286C"/>
    <w:rsid w:val="009F13D0"/>
    <w:rsid w:val="00A53687"/>
    <w:rsid w:val="00A5563D"/>
    <w:rsid w:val="00A80B9D"/>
    <w:rsid w:val="00B14EFB"/>
    <w:rsid w:val="00B77CFA"/>
    <w:rsid w:val="00C837D0"/>
    <w:rsid w:val="00E4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40D"/>
  </w:style>
  <w:style w:type="paragraph" w:styleId="Footer">
    <w:name w:val="footer"/>
    <w:basedOn w:val="Normal"/>
    <w:link w:val="FooterChar"/>
    <w:uiPriority w:val="99"/>
    <w:unhideWhenUsed/>
    <w:rsid w:val="00371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40D"/>
  </w:style>
  <w:style w:type="character" w:styleId="Hyperlink">
    <w:name w:val="Hyperlink"/>
    <w:basedOn w:val="DefaultParagraphFont"/>
    <w:uiPriority w:val="99"/>
    <w:unhideWhenUsed/>
    <w:rsid w:val="004B2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40D"/>
  </w:style>
  <w:style w:type="paragraph" w:styleId="Footer">
    <w:name w:val="footer"/>
    <w:basedOn w:val="Normal"/>
    <w:link w:val="FooterChar"/>
    <w:uiPriority w:val="99"/>
    <w:unhideWhenUsed/>
    <w:rsid w:val="00371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40D"/>
  </w:style>
  <w:style w:type="character" w:styleId="Hyperlink">
    <w:name w:val="Hyperlink"/>
    <w:basedOn w:val="DefaultParagraphFont"/>
    <w:uiPriority w:val="99"/>
    <w:unhideWhenUsed/>
    <w:rsid w:val="004B2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ransformed.businesscatalyst.com/media/articles/stakeholder_analysi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ndtools.com/pages/article/newPPM_0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u.edu.au/__data/assets/pdf_file/0018/109602/EFS_Journal_vol_5_no_2_02_Kennon_et_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990</Words>
  <Characters>5649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Hart</dc:creator>
  <cp:lastModifiedBy>uqldawso</cp:lastModifiedBy>
  <cp:revision>2</cp:revision>
  <dcterms:created xsi:type="dcterms:W3CDTF">2013-06-06T01:48:00Z</dcterms:created>
  <dcterms:modified xsi:type="dcterms:W3CDTF">2013-06-06T01:48:00Z</dcterms:modified>
</cp:coreProperties>
</file>